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8D93C" w14:textId="138509AC" w:rsidR="00AB06CC" w:rsidRPr="00131775" w:rsidRDefault="00596BF5">
      <w:r>
        <w:t xml:space="preserve"> </w:t>
      </w:r>
    </w:p>
    <w:p w14:paraId="5372AD4F" w14:textId="77777777" w:rsidR="00AB06CC" w:rsidRPr="00131775" w:rsidRDefault="00AB06CC" w:rsidP="0079395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Tabela uwag do projektu rozporządzenia </w:t>
      </w:r>
      <w:proofErr w:type="spellStart"/>
      <w:r>
        <w:rPr>
          <w:rFonts w:ascii="Arial" w:hAnsi="Arial" w:cs="Arial"/>
          <w:sz w:val="28"/>
          <w:szCs w:val="28"/>
        </w:rPr>
        <w:t>ws</w:t>
      </w:r>
      <w:proofErr w:type="spellEnd"/>
      <w:r>
        <w:rPr>
          <w:rFonts w:ascii="Arial" w:hAnsi="Arial" w:cs="Arial"/>
          <w:sz w:val="28"/>
          <w:szCs w:val="28"/>
        </w:rPr>
        <w:t xml:space="preserve">. przyjęcia Planu przeciwdziałania skutkom suszy </w:t>
      </w:r>
      <w:r>
        <w:rPr>
          <w:rFonts w:ascii="Arial" w:hAnsi="Arial" w:cs="Arial"/>
          <w:sz w:val="28"/>
          <w:szCs w:val="28"/>
        </w:rPr>
        <w:br/>
        <w:t>z uzgodnień międzyresortowych, konsultacji publicznych i opiniowania</w:t>
      </w:r>
    </w:p>
    <w:tbl>
      <w:tblPr>
        <w:tblW w:w="20690" w:type="dxa"/>
        <w:tblInd w:w="-68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2"/>
        <w:gridCol w:w="2220"/>
        <w:gridCol w:w="2693"/>
        <w:gridCol w:w="5103"/>
        <w:gridCol w:w="4961"/>
        <w:gridCol w:w="4961"/>
      </w:tblGrid>
      <w:tr w:rsidR="00AB06CC" w:rsidRPr="00131775" w14:paraId="32ED66D3" w14:textId="77777777">
        <w:tc>
          <w:tcPr>
            <w:tcW w:w="752" w:type="dxa"/>
            <w:vAlign w:val="center"/>
          </w:tcPr>
          <w:p w14:paraId="716F99B8" w14:textId="77777777" w:rsidR="00AB06CC" w:rsidRPr="00131775" w:rsidRDefault="00AB06CC" w:rsidP="00E659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17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20" w:type="dxa"/>
            <w:vAlign w:val="center"/>
          </w:tcPr>
          <w:p w14:paraId="616928DE" w14:textId="77777777" w:rsidR="00AB06CC" w:rsidRPr="00131775" w:rsidRDefault="00AB06CC" w:rsidP="00E659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Podmiot zgłaszający uwagę</w:t>
            </w:r>
          </w:p>
        </w:tc>
        <w:tc>
          <w:tcPr>
            <w:tcW w:w="2693" w:type="dxa"/>
            <w:vAlign w:val="center"/>
          </w:tcPr>
          <w:p w14:paraId="1A51C4C3" w14:textId="77777777" w:rsidR="00AB06CC" w:rsidRPr="00131775" w:rsidRDefault="00AB06CC" w:rsidP="000411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 w:rsidRPr="001317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zęść dokumentu,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1317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 którego odnosi się uwaga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nr strony</w:t>
            </w:r>
          </w:p>
        </w:tc>
        <w:tc>
          <w:tcPr>
            <w:tcW w:w="5103" w:type="dxa"/>
            <w:vAlign w:val="center"/>
          </w:tcPr>
          <w:p w14:paraId="4DF626D5" w14:textId="77777777" w:rsidR="00AB06CC" w:rsidRPr="00131775" w:rsidRDefault="00AB06CC" w:rsidP="00E659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Treść uwagi</w:t>
            </w:r>
          </w:p>
        </w:tc>
        <w:tc>
          <w:tcPr>
            <w:tcW w:w="4961" w:type="dxa"/>
            <w:vAlign w:val="center"/>
          </w:tcPr>
          <w:p w14:paraId="773CA9D8" w14:textId="77777777" w:rsidR="00AB06CC" w:rsidRDefault="00AB06CC" w:rsidP="00E659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Propozycja ewentualnego zapisu alternatywnego</w:t>
            </w:r>
          </w:p>
        </w:tc>
        <w:tc>
          <w:tcPr>
            <w:tcW w:w="4961" w:type="dxa"/>
            <w:vAlign w:val="center"/>
          </w:tcPr>
          <w:p w14:paraId="6D4CB5F5" w14:textId="77777777" w:rsidR="00AB06CC" w:rsidRDefault="00AB06CC" w:rsidP="00E659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Uzasadnienie uwagi</w:t>
            </w:r>
          </w:p>
        </w:tc>
      </w:tr>
      <w:tr w:rsidR="00AB06CC" w:rsidRPr="00131775" w14:paraId="5F2FBF06" w14:textId="77777777" w:rsidTr="00A5024F">
        <w:tc>
          <w:tcPr>
            <w:tcW w:w="752" w:type="dxa"/>
            <w:vAlign w:val="center"/>
          </w:tcPr>
          <w:p w14:paraId="588E7901" w14:textId="77777777" w:rsidR="00AB06CC" w:rsidRDefault="00AB06CC" w:rsidP="00F020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0" w:type="dxa"/>
            <w:vAlign w:val="center"/>
          </w:tcPr>
          <w:p w14:paraId="6CC4F8B9" w14:textId="77777777" w:rsidR="00AB06CC" w:rsidRDefault="00AB06CC" w:rsidP="00975A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TEW</w:t>
            </w:r>
          </w:p>
        </w:tc>
        <w:tc>
          <w:tcPr>
            <w:tcW w:w="2693" w:type="dxa"/>
          </w:tcPr>
          <w:p w14:paraId="1E168A5A" w14:textId="77777777" w:rsidR="00AB06CC" w:rsidRDefault="00AB06CC" w:rsidP="00A502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  <w:p w14:paraId="5B86B77C" w14:textId="74F7F8F5" w:rsidR="00912505" w:rsidRDefault="00912505" w:rsidP="00A502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2505">
              <w:rPr>
                <w:rFonts w:ascii="Arial" w:hAnsi="Arial" w:cs="Arial"/>
                <w:color w:val="000000"/>
                <w:sz w:val="20"/>
                <w:szCs w:val="20"/>
              </w:rPr>
              <w:t>Retencja i zagospodarowanie wód opadowych i roztopowych na terenach zurbanizowanych.</w:t>
            </w:r>
          </w:p>
        </w:tc>
        <w:tc>
          <w:tcPr>
            <w:tcW w:w="5103" w:type="dxa"/>
          </w:tcPr>
          <w:p w14:paraId="377C61AB" w14:textId="067DCC1A" w:rsidR="00C82F0E" w:rsidRPr="00DE710B" w:rsidRDefault="00C82F0E" w:rsidP="00975A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03249E" w14:textId="77777777" w:rsidR="00AB06CC" w:rsidRPr="00DE710B" w:rsidRDefault="00C43C14" w:rsidP="00975A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710B">
              <w:rPr>
                <w:rFonts w:ascii="Arial" w:hAnsi="Arial" w:cs="Arial"/>
                <w:color w:val="000000"/>
                <w:sz w:val="20"/>
                <w:szCs w:val="20"/>
              </w:rPr>
              <w:t xml:space="preserve">Uzupełnienie </w:t>
            </w:r>
            <w:r w:rsidR="00AB06CC" w:rsidRPr="00DE710B">
              <w:rPr>
                <w:rFonts w:ascii="Arial" w:hAnsi="Arial" w:cs="Arial"/>
                <w:color w:val="000000"/>
                <w:sz w:val="20"/>
                <w:szCs w:val="20"/>
              </w:rPr>
              <w:t xml:space="preserve">zapisu </w:t>
            </w:r>
            <w:proofErr w:type="spellStart"/>
            <w:r w:rsidR="00AB06CC" w:rsidRPr="00DE710B">
              <w:rPr>
                <w:rFonts w:ascii="Arial" w:hAnsi="Arial" w:cs="Arial"/>
                <w:color w:val="000000"/>
                <w:sz w:val="20"/>
                <w:szCs w:val="20"/>
              </w:rPr>
              <w:t>poz</w:t>
            </w:r>
            <w:proofErr w:type="spellEnd"/>
            <w:r w:rsidR="00AB06CC" w:rsidRPr="00DE710B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  <w:r w:rsidR="0012791C" w:rsidRPr="00DE710B">
              <w:rPr>
                <w:rFonts w:ascii="Arial" w:hAnsi="Arial" w:cs="Arial"/>
                <w:color w:val="000000"/>
                <w:sz w:val="20"/>
                <w:szCs w:val="20"/>
              </w:rPr>
              <w:t xml:space="preserve"> kol.6</w:t>
            </w:r>
          </w:p>
          <w:p w14:paraId="5A39E7A3" w14:textId="228137B0" w:rsidR="00361CF7" w:rsidRPr="00DE710B" w:rsidRDefault="00361CF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710B">
              <w:rPr>
                <w:rFonts w:ascii="Arial" w:hAnsi="Arial" w:cs="Arial"/>
                <w:color w:val="000000"/>
                <w:sz w:val="20"/>
                <w:szCs w:val="20"/>
              </w:rPr>
              <w:t xml:space="preserve">We wdrażaniu działania powinni brać użytkownicy </w:t>
            </w:r>
            <w:r w:rsidR="005C1714" w:rsidRPr="00DE710B">
              <w:rPr>
                <w:rFonts w:ascii="Arial" w:hAnsi="Arial" w:cs="Arial"/>
                <w:color w:val="000000"/>
                <w:sz w:val="20"/>
                <w:szCs w:val="20"/>
              </w:rPr>
              <w:t>terenów zurbanizowanych – zwłaszcza Ci ponoszący opłaty z tytułu ograniczenia naturalnej retencji</w:t>
            </w:r>
            <w:r w:rsidR="00211FD3" w:rsidRPr="00DE710B">
              <w:rPr>
                <w:rFonts w:ascii="Arial" w:hAnsi="Arial" w:cs="Arial"/>
                <w:color w:val="000000"/>
                <w:sz w:val="20"/>
                <w:szCs w:val="20"/>
              </w:rPr>
              <w:t xml:space="preserve"> i dysponujący możliwościami wprowadzenia retencji sztucznej</w:t>
            </w:r>
          </w:p>
        </w:tc>
        <w:tc>
          <w:tcPr>
            <w:tcW w:w="4961" w:type="dxa"/>
          </w:tcPr>
          <w:p w14:paraId="68A9C23E" w14:textId="538DBEBB" w:rsidR="00361CF7" w:rsidRPr="00A5024F" w:rsidRDefault="00361CF7" w:rsidP="00F4503B">
            <w:pPr>
              <w:pStyle w:val="Akapitzlist"/>
              <w:numPr>
                <w:ilvl w:val="0"/>
                <w:numId w:val="13"/>
              </w:numPr>
              <w:tabs>
                <w:tab w:val="left" w:pos="25"/>
                <w:tab w:val="left" w:pos="208"/>
              </w:tabs>
              <w:spacing w:after="0" w:line="240" w:lineRule="auto"/>
              <w:ind w:left="167" w:right="-99" w:hanging="1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710B">
              <w:rPr>
                <w:rFonts w:ascii="Arial" w:hAnsi="Arial" w:cs="Arial"/>
                <w:color w:val="000000"/>
                <w:sz w:val="20"/>
                <w:szCs w:val="20"/>
              </w:rPr>
              <w:t>JST</w:t>
            </w:r>
          </w:p>
          <w:p w14:paraId="7A783F03" w14:textId="77777777" w:rsidR="00AB06CC" w:rsidRPr="00DE710B" w:rsidRDefault="00AB06CC" w:rsidP="00F4503B">
            <w:pPr>
              <w:pStyle w:val="Akapitzlist"/>
              <w:numPr>
                <w:ilvl w:val="0"/>
                <w:numId w:val="13"/>
              </w:numPr>
              <w:tabs>
                <w:tab w:val="left" w:pos="25"/>
                <w:tab w:val="left" w:pos="208"/>
              </w:tabs>
              <w:spacing w:after="0" w:line="240" w:lineRule="auto"/>
              <w:ind w:left="167" w:right="-99" w:hanging="1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024F">
              <w:rPr>
                <w:rFonts w:ascii="Arial" w:hAnsi="Arial" w:cs="Arial"/>
                <w:color w:val="FF0000"/>
                <w:sz w:val="20"/>
                <w:szCs w:val="20"/>
              </w:rPr>
              <w:t>użytkownicy terenów zurbanizowanych</w:t>
            </w:r>
          </w:p>
        </w:tc>
        <w:tc>
          <w:tcPr>
            <w:tcW w:w="4961" w:type="dxa"/>
          </w:tcPr>
          <w:p w14:paraId="72165E62" w14:textId="230BC0E9" w:rsidR="00AB06CC" w:rsidRPr="00DE710B" w:rsidRDefault="00AB06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710B">
              <w:rPr>
                <w:rFonts w:ascii="Arial" w:hAnsi="Arial" w:cs="Arial"/>
                <w:color w:val="000000"/>
                <w:sz w:val="20"/>
                <w:szCs w:val="20"/>
              </w:rPr>
              <w:t xml:space="preserve">Ustawa Prawo Wodne przewiduje naliczanie opłat z tytułu zmniejszenia retencji terenowej. Udział użytkowników terenów w realizacji działań zwiększających retencję przy jednoczesnej zmianie zapisów </w:t>
            </w:r>
            <w:r w:rsidR="00361CF7" w:rsidRPr="00DE710B">
              <w:rPr>
                <w:rFonts w:ascii="Arial" w:hAnsi="Arial" w:cs="Arial"/>
                <w:color w:val="000000"/>
                <w:sz w:val="20"/>
                <w:szCs w:val="20"/>
              </w:rPr>
              <w:t xml:space="preserve">odnośnie </w:t>
            </w:r>
            <w:r w:rsidRPr="00DE710B">
              <w:rPr>
                <w:rFonts w:ascii="Arial" w:hAnsi="Arial" w:cs="Arial"/>
                <w:color w:val="000000"/>
                <w:sz w:val="20"/>
                <w:szCs w:val="20"/>
              </w:rPr>
              <w:t>sposobu naliczania opłat karnych, pozwoliłoby na uniknięcie tych opłat, a w przypadku odpowiednich zapisów na uzyskanie premii z tytułu działań zwiększających retencję.</w:t>
            </w:r>
          </w:p>
        </w:tc>
      </w:tr>
      <w:tr w:rsidR="00AB06CC" w:rsidRPr="00131775" w14:paraId="1AE16AEE" w14:textId="77777777" w:rsidTr="00A5024F">
        <w:tc>
          <w:tcPr>
            <w:tcW w:w="752" w:type="dxa"/>
            <w:vAlign w:val="center"/>
          </w:tcPr>
          <w:p w14:paraId="45C038E6" w14:textId="77777777" w:rsidR="00AB06CC" w:rsidRDefault="00AB06CC" w:rsidP="00975A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0" w:type="dxa"/>
            <w:vAlign w:val="center"/>
          </w:tcPr>
          <w:p w14:paraId="7A53A2B9" w14:textId="77777777" w:rsidR="00AB06CC" w:rsidRDefault="00AB06CC" w:rsidP="00975A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TEW</w:t>
            </w:r>
          </w:p>
        </w:tc>
        <w:tc>
          <w:tcPr>
            <w:tcW w:w="2693" w:type="dxa"/>
          </w:tcPr>
          <w:p w14:paraId="48B27688" w14:textId="77777777" w:rsidR="00AB06CC" w:rsidRPr="00A5024F" w:rsidRDefault="00AB06CC" w:rsidP="00A50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024F">
              <w:rPr>
                <w:rFonts w:ascii="Arial" w:hAnsi="Arial" w:cs="Arial"/>
                <w:sz w:val="20"/>
                <w:szCs w:val="20"/>
              </w:rPr>
              <w:t>Zał</w:t>
            </w:r>
            <w:proofErr w:type="spellEnd"/>
            <w:r w:rsidRPr="00A5024F">
              <w:rPr>
                <w:rFonts w:ascii="Arial" w:hAnsi="Arial" w:cs="Arial"/>
                <w:sz w:val="20"/>
                <w:szCs w:val="20"/>
              </w:rPr>
              <w:t xml:space="preserve"> 4 str. 3</w:t>
            </w:r>
          </w:p>
          <w:p w14:paraId="759684DF" w14:textId="0C4BB355" w:rsidR="00912505" w:rsidRPr="00A5024F" w:rsidRDefault="00912505" w:rsidP="00A5024F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024F">
              <w:rPr>
                <w:rFonts w:eastAsia="Times New Roman" w:cs="Arial"/>
                <w:szCs w:val="20"/>
              </w:rPr>
              <w:t>Podpiętrzenie</w:t>
            </w:r>
            <w:proofErr w:type="spellEnd"/>
            <w:r w:rsidRPr="00A5024F">
              <w:rPr>
                <w:rFonts w:eastAsia="Times New Roman" w:cs="Arial"/>
                <w:szCs w:val="20"/>
              </w:rPr>
              <w:t xml:space="preserve"> wód jezior </w:t>
            </w:r>
            <w:proofErr w:type="spellStart"/>
            <w:r w:rsidRPr="00A5024F">
              <w:rPr>
                <w:rFonts w:eastAsia="Times New Roman" w:cs="Arial"/>
                <w:szCs w:val="20"/>
              </w:rPr>
              <w:t>dlaprzeciwdziałania</w:t>
            </w:r>
            <w:proofErr w:type="spellEnd"/>
            <w:r w:rsidRPr="00A5024F">
              <w:rPr>
                <w:rFonts w:eastAsia="Times New Roman" w:cs="Arial"/>
                <w:szCs w:val="20"/>
              </w:rPr>
              <w:t xml:space="preserve"> skutkom suszy</w:t>
            </w:r>
          </w:p>
        </w:tc>
        <w:tc>
          <w:tcPr>
            <w:tcW w:w="5103" w:type="dxa"/>
          </w:tcPr>
          <w:p w14:paraId="28BAAA34" w14:textId="77777777" w:rsidR="00C82F0E" w:rsidRPr="00DE710B" w:rsidRDefault="00C82F0E" w:rsidP="00975A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206695" w14:textId="77777777" w:rsidR="00AB06CC" w:rsidRPr="00DE710B" w:rsidRDefault="00AB06CC" w:rsidP="00975A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710B">
              <w:rPr>
                <w:rFonts w:ascii="Arial" w:hAnsi="Arial" w:cs="Arial"/>
                <w:color w:val="000000"/>
                <w:sz w:val="20"/>
                <w:szCs w:val="20"/>
              </w:rPr>
              <w:t xml:space="preserve">Zmiana zapisu </w:t>
            </w:r>
            <w:proofErr w:type="spellStart"/>
            <w:r w:rsidRPr="00DE710B">
              <w:rPr>
                <w:rFonts w:ascii="Arial" w:hAnsi="Arial" w:cs="Arial"/>
                <w:color w:val="000000"/>
                <w:sz w:val="20"/>
                <w:szCs w:val="20"/>
              </w:rPr>
              <w:t>poz</w:t>
            </w:r>
            <w:proofErr w:type="spellEnd"/>
            <w:r w:rsidRPr="00DE710B">
              <w:rPr>
                <w:rFonts w:ascii="Arial" w:hAnsi="Arial" w:cs="Arial"/>
                <w:color w:val="000000"/>
                <w:sz w:val="20"/>
                <w:szCs w:val="20"/>
              </w:rPr>
              <w:t xml:space="preserve"> 5 kol. 4</w:t>
            </w:r>
            <w:r w:rsidR="0011244F" w:rsidRPr="00DE71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A744DFB" w14:textId="12143B98" w:rsidR="00C82F0E" w:rsidRPr="00DE710B" w:rsidRDefault="00361CF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710B">
              <w:rPr>
                <w:rFonts w:ascii="Arial" w:hAnsi="Arial" w:cs="Arial"/>
                <w:color w:val="000000"/>
                <w:sz w:val="20"/>
                <w:szCs w:val="20"/>
              </w:rPr>
              <w:t xml:space="preserve">Proponuje się uwzględnić możliwość przeciwdziałania suszy nie tylko poprzez zwiększoną filtrację </w:t>
            </w:r>
            <w:r w:rsidR="00912505">
              <w:rPr>
                <w:rFonts w:ascii="Arial" w:hAnsi="Arial" w:cs="Arial"/>
                <w:color w:val="000000"/>
                <w:sz w:val="20"/>
                <w:szCs w:val="20"/>
              </w:rPr>
              <w:t>wskutek podniesienia poziomu wody</w:t>
            </w:r>
            <w:r w:rsidRPr="00DE710B">
              <w:rPr>
                <w:rFonts w:ascii="Arial" w:hAnsi="Arial" w:cs="Arial"/>
                <w:color w:val="000000"/>
                <w:sz w:val="20"/>
                <w:szCs w:val="20"/>
              </w:rPr>
              <w:t xml:space="preserve">, ale także poprzez bezzwrotne odprowadzenie wody – np. celem zasilania rowów melioracyjnych. Podobnie warto wykorzystać możliwości retencyjne </w:t>
            </w:r>
            <w:r w:rsidR="005C1714" w:rsidRPr="00DE710B">
              <w:rPr>
                <w:rFonts w:ascii="Arial" w:hAnsi="Arial" w:cs="Arial"/>
                <w:color w:val="000000"/>
                <w:sz w:val="20"/>
                <w:szCs w:val="20"/>
              </w:rPr>
              <w:t>do</w:t>
            </w:r>
            <w:r w:rsidRPr="00DE71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C1714" w:rsidRPr="00DE710B">
              <w:rPr>
                <w:rFonts w:ascii="Arial" w:hAnsi="Arial" w:cs="Arial"/>
                <w:color w:val="000000"/>
                <w:sz w:val="20"/>
                <w:szCs w:val="20"/>
              </w:rPr>
              <w:t xml:space="preserve">zwiększenia ochrony przeciwpowodziowej oraz </w:t>
            </w:r>
            <w:r w:rsidR="00211FD3" w:rsidRPr="00DE710B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produkcji energii elektrycznej. </w:t>
            </w:r>
            <w:r w:rsidR="002B0BCC" w:rsidRPr="00DE710B">
              <w:rPr>
                <w:rFonts w:ascii="Arial" w:hAnsi="Arial" w:cs="Arial"/>
                <w:color w:val="000000"/>
                <w:sz w:val="20"/>
                <w:szCs w:val="20"/>
              </w:rPr>
              <w:t>Dlatego celowe jest wpisanie do zakresu działania określenie dopuszczalnego zakresu wahań poziomu wody w jeziorach</w:t>
            </w:r>
            <w:r w:rsidR="00061323" w:rsidRPr="00DE710B">
              <w:rPr>
                <w:rFonts w:ascii="Arial" w:hAnsi="Arial" w:cs="Arial"/>
                <w:color w:val="000000"/>
                <w:sz w:val="20"/>
                <w:szCs w:val="20"/>
              </w:rPr>
              <w:t xml:space="preserve"> zamiast tylko podniesienia ich poziomu i stabilizacji</w:t>
            </w:r>
            <w:r w:rsidR="002B0BCC" w:rsidRPr="00DE710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4AE07079" w14:textId="14F47EB8" w:rsidR="00AB06CC" w:rsidRPr="00DE710B" w:rsidRDefault="00C43C14" w:rsidP="00C43C14">
            <w:pPr>
              <w:pStyle w:val="Akapitzlist"/>
              <w:numPr>
                <w:ilvl w:val="0"/>
                <w:numId w:val="13"/>
              </w:numPr>
              <w:tabs>
                <w:tab w:val="left" w:pos="25"/>
                <w:tab w:val="left" w:pos="208"/>
              </w:tabs>
              <w:spacing w:after="0" w:line="240" w:lineRule="auto"/>
              <w:ind w:left="167" w:right="-99" w:hanging="1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710B">
              <w:rPr>
                <w:rFonts w:ascii="Arial" w:hAnsi="Arial" w:cs="Arial"/>
                <w:color w:val="000000"/>
                <w:sz w:val="20"/>
                <w:szCs w:val="20"/>
              </w:rPr>
              <w:t xml:space="preserve">Działanie ma </w:t>
            </w:r>
            <w:r w:rsidR="00AB06CC" w:rsidRPr="00DE710B">
              <w:rPr>
                <w:rFonts w:ascii="Arial" w:hAnsi="Arial" w:cs="Arial"/>
                <w:color w:val="000000"/>
                <w:sz w:val="20"/>
                <w:szCs w:val="20"/>
              </w:rPr>
              <w:t xml:space="preserve">na celu </w:t>
            </w:r>
            <w:r w:rsidR="00AB06CC" w:rsidRPr="00A5024F">
              <w:rPr>
                <w:rFonts w:ascii="Arial" w:hAnsi="Arial" w:cs="Arial"/>
                <w:color w:val="FF0000"/>
                <w:sz w:val="20"/>
                <w:szCs w:val="20"/>
              </w:rPr>
              <w:t xml:space="preserve">określenie zakresu </w:t>
            </w:r>
            <w:r w:rsidR="00061323" w:rsidRPr="00DE710B">
              <w:rPr>
                <w:rFonts w:ascii="Arial" w:hAnsi="Arial" w:cs="Arial"/>
                <w:color w:val="FF0000"/>
                <w:sz w:val="20"/>
                <w:szCs w:val="20"/>
              </w:rPr>
              <w:t xml:space="preserve">dopuszczalnych planowych </w:t>
            </w:r>
            <w:r w:rsidR="00AB06CC" w:rsidRPr="00A5024F">
              <w:rPr>
                <w:rFonts w:ascii="Arial" w:hAnsi="Arial" w:cs="Arial"/>
                <w:color w:val="FF0000"/>
                <w:sz w:val="20"/>
                <w:szCs w:val="20"/>
              </w:rPr>
              <w:t xml:space="preserve">wahań </w:t>
            </w:r>
            <w:r w:rsidR="00AB06CC" w:rsidRPr="00DE710B">
              <w:rPr>
                <w:rFonts w:ascii="Arial" w:hAnsi="Arial" w:cs="Arial"/>
                <w:color w:val="000000"/>
                <w:sz w:val="20"/>
                <w:szCs w:val="20"/>
              </w:rPr>
              <w:t>poziomu wód w jeziorach.</w:t>
            </w:r>
            <w:r w:rsidR="00AB06CC" w:rsidRPr="00DE710B">
              <w:rPr>
                <w:rFonts w:ascii="Arial" w:hAnsi="Arial" w:cs="Arial"/>
                <w:sz w:val="20"/>
                <w:szCs w:val="20"/>
              </w:rPr>
              <w:t xml:space="preserve"> Istotnym jest, aby realizacja działania nie wpływała negatywnie na stan ekologiczny i funkcje ekologiczne wód jeziornych oraz cieków na odcinkach poniżej jeziora np. przyspieszając eutrofizację wód jeziora lub ograniczając możliwość migracji ichtiofauny. </w:t>
            </w:r>
            <w:r w:rsidR="00AB06CC" w:rsidRPr="00A5024F">
              <w:rPr>
                <w:rFonts w:ascii="Arial" w:hAnsi="Arial" w:cs="Arial"/>
                <w:color w:val="FF0000"/>
                <w:sz w:val="20"/>
                <w:szCs w:val="20"/>
              </w:rPr>
              <w:t>W przypadku odpowiednich warunków technicznych, wykorzystanie możliwości retencyjnych jeziora powinno być połączone z energetycznym wykorzystaniem jego wód</w:t>
            </w:r>
            <w:r w:rsidR="00AB06CC" w:rsidRPr="00DE710B">
              <w:rPr>
                <w:rFonts w:ascii="Arial" w:hAnsi="Arial" w:cs="Arial"/>
                <w:sz w:val="20"/>
                <w:szCs w:val="20"/>
              </w:rPr>
              <w:t xml:space="preserve">.  Retencjonowanie wody w jeziorach powinno odbywać się w granicach naturalnych wahań zwierciadła wody. Działanie powinno zostać poprzedzone analizą batymetrii jezior, ukształtowania terenu oraz zagospodarowania zlewni, dynamiki stanów wody w jeziorze, wstępnej oceny możliwości wzrostu zasobów wodnych poszczególnych jezior oraz zasadności realizacji z uwzględnieniem użytkowania wód powierzchniowych w danym systemie rzeczno-jeziornym. </w:t>
            </w:r>
          </w:p>
        </w:tc>
        <w:tc>
          <w:tcPr>
            <w:tcW w:w="4961" w:type="dxa"/>
          </w:tcPr>
          <w:p w14:paraId="1F47A714" w14:textId="77777777" w:rsidR="00AB06CC" w:rsidRPr="00DE710B" w:rsidRDefault="00AB06CC" w:rsidP="00975A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710B">
              <w:rPr>
                <w:rFonts w:ascii="Arial" w:hAnsi="Arial" w:cs="Arial"/>
                <w:color w:val="000000"/>
                <w:sz w:val="20"/>
                <w:szCs w:val="20"/>
              </w:rPr>
              <w:t>Podniesienie poziomu wód jeziora zwiększa jego możliwości w zakresie podniesienia odpływu bezzwrotnego w okresach suchych, jak również podniesienie poziomu wód gruntowych wokół jeziora,. W przypadku planowanego obniżenia poziomu piętrzenia wód jeziora możemy ograniczyć negatywne  skutki deszczy nawalnych.</w:t>
            </w:r>
          </w:p>
        </w:tc>
      </w:tr>
      <w:tr w:rsidR="00AB06CC" w:rsidRPr="00131775" w14:paraId="55CDE534" w14:textId="77777777" w:rsidTr="00A5024F">
        <w:tc>
          <w:tcPr>
            <w:tcW w:w="752" w:type="dxa"/>
            <w:vAlign w:val="center"/>
          </w:tcPr>
          <w:p w14:paraId="54CFFCEF" w14:textId="77777777" w:rsidR="00AB06CC" w:rsidRPr="00131775" w:rsidRDefault="00AB06CC" w:rsidP="00E713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20" w:type="dxa"/>
            <w:vAlign w:val="center"/>
          </w:tcPr>
          <w:p w14:paraId="4A2739CF" w14:textId="77777777" w:rsidR="00AB06CC" w:rsidRPr="00131775" w:rsidRDefault="00AB06CC" w:rsidP="00E713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TEW</w:t>
            </w:r>
          </w:p>
        </w:tc>
        <w:tc>
          <w:tcPr>
            <w:tcW w:w="2693" w:type="dxa"/>
          </w:tcPr>
          <w:p w14:paraId="5A397AA4" w14:textId="77777777" w:rsidR="00AB06CC" w:rsidRPr="00A5024F" w:rsidRDefault="00AB06CC" w:rsidP="00A50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024F">
              <w:rPr>
                <w:rFonts w:ascii="Arial" w:hAnsi="Arial" w:cs="Arial"/>
                <w:sz w:val="20"/>
                <w:szCs w:val="20"/>
              </w:rPr>
              <w:t>Zał</w:t>
            </w:r>
            <w:proofErr w:type="spellEnd"/>
            <w:r w:rsidRPr="00A5024F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A5024F">
              <w:rPr>
                <w:rFonts w:ascii="Arial" w:hAnsi="Arial" w:cs="Arial"/>
                <w:sz w:val="20"/>
                <w:szCs w:val="20"/>
              </w:rPr>
              <w:t>str</w:t>
            </w:r>
            <w:proofErr w:type="spellEnd"/>
            <w:r w:rsidRPr="00A5024F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  <w:p w14:paraId="5DE1A3FF" w14:textId="6A22C782" w:rsidR="00912505" w:rsidRPr="00A5024F" w:rsidRDefault="00912505" w:rsidP="00A50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024F">
              <w:rPr>
                <w:rFonts w:ascii="Arial" w:eastAsia="Times New Roman" w:hAnsi="Arial" w:cs="Arial"/>
                <w:sz w:val="20"/>
                <w:szCs w:val="20"/>
              </w:rPr>
              <w:t>Analiza możliwości zwiększania retencji w zlewniach z zastosowaniem naturalnej i sztucznej retencji</w:t>
            </w:r>
          </w:p>
        </w:tc>
        <w:tc>
          <w:tcPr>
            <w:tcW w:w="5103" w:type="dxa"/>
          </w:tcPr>
          <w:p w14:paraId="345D59C2" w14:textId="02AE04AE" w:rsidR="002B0BCC" w:rsidRPr="00A5024F" w:rsidRDefault="00C43C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024F">
              <w:rPr>
                <w:rFonts w:ascii="Arial" w:eastAsia="Times New Roman" w:hAnsi="Arial" w:cs="Arial"/>
                <w:sz w:val="20"/>
                <w:szCs w:val="20"/>
              </w:rPr>
              <w:t xml:space="preserve">Uzupełnienie </w:t>
            </w:r>
            <w:r w:rsidR="00AB06CC" w:rsidRPr="00A5024F">
              <w:rPr>
                <w:rFonts w:ascii="Arial" w:eastAsia="Times New Roman" w:hAnsi="Arial" w:cs="Arial"/>
                <w:sz w:val="20"/>
                <w:szCs w:val="20"/>
              </w:rPr>
              <w:t xml:space="preserve">zapisu </w:t>
            </w:r>
            <w:proofErr w:type="spellStart"/>
            <w:r w:rsidR="00AB06CC" w:rsidRPr="00A5024F">
              <w:rPr>
                <w:rFonts w:ascii="Arial" w:eastAsia="Times New Roman" w:hAnsi="Arial" w:cs="Arial"/>
                <w:sz w:val="20"/>
                <w:szCs w:val="20"/>
              </w:rPr>
              <w:t>poz</w:t>
            </w:r>
            <w:proofErr w:type="spellEnd"/>
            <w:r w:rsidR="00AB06CC" w:rsidRPr="00A5024F">
              <w:rPr>
                <w:rFonts w:ascii="Arial" w:eastAsia="Times New Roman" w:hAnsi="Arial" w:cs="Arial"/>
                <w:sz w:val="20"/>
                <w:szCs w:val="20"/>
              </w:rPr>
              <w:t xml:space="preserve"> 6. kol. 6 i 7</w:t>
            </w:r>
            <w:r w:rsidR="00061323" w:rsidRPr="00A5024F">
              <w:rPr>
                <w:rFonts w:ascii="Arial" w:eastAsia="Times New Roman" w:hAnsi="Arial" w:cs="Arial"/>
                <w:sz w:val="20"/>
                <w:szCs w:val="20"/>
              </w:rPr>
              <w:br/>
              <w:t>W planowaniu i wdrażaniu działania powinni brać również użytkownicy wód</w:t>
            </w:r>
          </w:p>
        </w:tc>
        <w:tc>
          <w:tcPr>
            <w:tcW w:w="4961" w:type="dxa"/>
          </w:tcPr>
          <w:p w14:paraId="7C49456F" w14:textId="77777777" w:rsidR="00AB06CC" w:rsidRPr="00DE710B" w:rsidRDefault="00AB06CC" w:rsidP="00F020C7">
            <w:pPr>
              <w:pStyle w:val="Akapitzlist"/>
              <w:numPr>
                <w:ilvl w:val="0"/>
                <w:numId w:val="13"/>
              </w:numPr>
              <w:tabs>
                <w:tab w:val="left" w:pos="25"/>
                <w:tab w:val="left" w:pos="208"/>
              </w:tabs>
              <w:spacing w:after="0" w:line="240" w:lineRule="auto"/>
              <w:ind w:left="167" w:right="-99" w:hanging="1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710B">
              <w:rPr>
                <w:rFonts w:ascii="Arial" w:hAnsi="Arial" w:cs="Arial"/>
                <w:color w:val="000000"/>
                <w:sz w:val="20"/>
                <w:szCs w:val="20"/>
              </w:rPr>
              <w:t>PGW WP</w:t>
            </w:r>
          </w:p>
          <w:p w14:paraId="21F9AAFD" w14:textId="77777777" w:rsidR="00AB06CC" w:rsidRPr="00DE710B" w:rsidRDefault="00AB06CC" w:rsidP="00F020C7">
            <w:pPr>
              <w:pStyle w:val="Akapitzlist"/>
              <w:numPr>
                <w:ilvl w:val="0"/>
                <w:numId w:val="13"/>
              </w:numPr>
              <w:tabs>
                <w:tab w:val="left" w:pos="25"/>
                <w:tab w:val="left" w:pos="208"/>
              </w:tabs>
              <w:spacing w:after="0" w:line="240" w:lineRule="auto"/>
              <w:ind w:left="167" w:right="-99" w:hanging="1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024F">
              <w:rPr>
                <w:rFonts w:ascii="Arial" w:hAnsi="Arial" w:cs="Arial"/>
                <w:color w:val="FF0000"/>
                <w:sz w:val="20"/>
                <w:szCs w:val="20"/>
              </w:rPr>
              <w:t>użytkownicy wód</w:t>
            </w:r>
          </w:p>
        </w:tc>
        <w:tc>
          <w:tcPr>
            <w:tcW w:w="4961" w:type="dxa"/>
          </w:tcPr>
          <w:p w14:paraId="02216289" w14:textId="333FB0AB" w:rsidR="00AB06CC" w:rsidRPr="00DE710B" w:rsidRDefault="00AB06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710B"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 w:rsidR="009F2B41" w:rsidRPr="00DE710B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DE710B">
              <w:rPr>
                <w:rFonts w:ascii="Arial" w:hAnsi="Arial" w:cs="Arial"/>
                <w:color w:val="000000"/>
                <w:sz w:val="20"/>
                <w:szCs w:val="20"/>
              </w:rPr>
              <w:t xml:space="preserve">szerzenie </w:t>
            </w:r>
            <w:r w:rsidR="00C43C14" w:rsidRPr="00DE710B">
              <w:rPr>
                <w:rFonts w:ascii="Arial" w:hAnsi="Arial" w:cs="Arial"/>
                <w:color w:val="000000"/>
                <w:sz w:val="20"/>
                <w:szCs w:val="20"/>
              </w:rPr>
              <w:t xml:space="preserve">listy </w:t>
            </w:r>
            <w:r w:rsidRPr="00DE710B">
              <w:rPr>
                <w:rFonts w:ascii="Arial" w:hAnsi="Arial" w:cs="Arial"/>
                <w:color w:val="000000"/>
                <w:sz w:val="20"/>
                <w:szCs w:val="20"/>
              </w:rPr>
              <w:t>podmiotów</w:t>
            </w:r>
            <w:r w:rsidR="00C43C14" w:rsidRPr="00DE710B">
              <w:rPr>
                <w:rFonts w:ascii="Arial" w:hAnsi="Arial" w:cs="Arial"/>
                <w:color w:val="000000"/>
                <w:sz w:val="20"/>
                <w:szCs w:val="20"/>
              </w:rPr>
              <w:t xml:space="preserve"> odpowiedzialnych</w:t>
            </w:r>
            <w:r w:rsidR="002B0BCC" w:rsidRPr="00DE710B">
              <w:rPr>
                <w:rFonts w:ascii="Arial" w:hAnsi="Arial" w:cs="Arial"/>
                <w:color w:val="000000"/>
                <w:sz w:val="20"/>
                <w:szCs w:val="20"/>
              </w:rPr>
              <w:t xml:space="preserve">.. Użytkownicy </w:t>
            </w:r>
            <w:r w:rsidR="006E5ED8" w:rsidRPr="00DE710B">
              <w:rPr>
                <w:rFonts w:ascii="Arial" w:hAnsi="Arial" w:cs="Arial"/>
                <w:color w:val="000000"/>
                <w:sz w:val="20"/>
                <w:szCs w:val="20"/>
              </w:rPr>
              <w:t>wód posiadają często wiedzę i możliwości</w:t>
            </w:r>
            <w:r w:rsidR="002B0BCC" w:rsidRPr="00DE71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E5ED8" w:rsidRPr="00DE710B">
              <w:rPr>
                <w:rFonts w:ascii="Arial" w:hAnsi="Arial" w:cs="Arial"/>
                <w:color w:val="000000"/>
                <w:sz w:val="20"/>
                <w:szCs w:val="20"/>
              </w:rPr>
              <w:t>niezbędne do realizacji zadania</w:t>
            </w:r>
          </w:p>
        </w:tc>
      </w:tr>
      <w:tr w:rsidR="00AB06CC" w:rsidRPr="00131775" w14:paraId="4A77FD7F" w14:textId="77777777" w:rsidTr="00A5024F">
        <w:trPr>
          <w:trHeight w:val="658"/>
        </w:trPr>
        <w:tc>
          <w:tcPr>
            <w:tcW w:w="752" w:type="dxa"/>
            <w:vAlign w:val="center"/>
          </w:tcPr>
          <w:p w14:paraId="56DEE803" w14:textId="77777777" w:rsidR="00AB06CC" w:rsidRPr="00131775" w:rsidRDefault="00AB06CC" w:rsidP="00E713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20" w:type="dxa"/>
            <w:vAlign w:val="center"/>
          </w:tcPr>
          <w:p w14:paraId="4077B00E" w14:textId="77777777" w:rsidR="00AB06CC" w:rsidRPr="00131775" w:rsidRDefault="00AB06CC" w:rsidP="00E713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TEW</w:t>
            </w:r>
          </w:p>
        </w:tc>
        <w:tc>
          <w:tcPr>
            <w:tcW w:w="2693" w:type="dxa"/>
          </w:tcPr>
          <w:p w14:paraId="2D3EE473" w14:textId="77777777" w:rsidR="00AB06CC" w:rsidRPr="00A5024F" w:rsidRDefault="00AB06CC" w:rsidP="00A50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024F">
              <w:rPr>
                <w:rFonts w:ascii="Arial" w:hAnsi="Arial" w:cs="Arial"/>
                <w:sz w:val="20"/>
                <w:szCs w:val="20"/>
              </w:rPr>
              <w:t>Zał</w:t>
            </w:r>
            <w:proofErr w:type="spellEnd"/>
            <w:r w:rsidRPr="00A5024F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A5024F">
              <w:rPr>
                <w:rFonts w:ascii="Arial" w:hAnsi="Arial" w:cs="Arial"/>
                <w:sz w:val="20"/>
                <w:szCs w:val="20"/>
              </w:rPr>
              <w:t>str</w:t>
            </w:r>
            <w:proofErr w:type="spellEnd"/>
            <w:r w:rsidRPr="00A5024F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  <w:p w14:paraId="4AA9D151" w14:textId="3F04F13A" w:rsidR="00912505" w:rsidRPr="00A5024F" w:rsidRDefault="00912505" w:rsidP="00A50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FCFEE29" w14:textId="68F644A6" w:rsidR="00AB06CC" w:rsidRPr="00A5024F" w:rsidRDefault="00C43C14" w:rsidP="00E71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024F">
              <w:rPr>
                <w:rFonts w:ascii="Arial" w:eastAsia="Times New Roman" w:hAnsi="Arial" w:cs="Arial"/>
                <w:sz w:val="20"/>
                <w:szCs w:val="20"/>
              </w:rPr>
              <w:t>Uzupełnienie</w:t>
            </w:r>
            <w:r w:rsidR="00AB06CC" w:rsidRPr="00A5024F">
              <w:rPr>
                <w:rFonts w:ascii="Arial" w:eastAsia="Times New Roman" w:hAnsi="Arial" w:cs="Arial"/>
                <w:sz w:val="20"/>
                <w:szCs w:val="20"/>
              </w:rPr>
              <w:t xml:space="preserve"> zapisu </w:t>
            </w:r>
            <w:proofErr w:type="spellStart"/>
            <w:r w:rsidR="00AB06CC" w:rsidRPr="00A5024F">
              <w:rPr>
                <w:rFonts w:ascii="Arial" w:eastAsia="Times New Roman" w:hAnsi="Arial" w:cs="Arial"/>
                <w:sz w:val="20"/>
                <w:szCs w:val="20"/>
              </w:rPr>
              <w:t>poz</w:t>
            </w:r>
            <w:proofErr w:type="spellEnd"/>
            <w:r w:rsidR="00AB06CC" w:rsidRPr="00A5024F">
              <w:rPr>
                <w:rFonts w:ascii="Arial" w:eastAsia="Times New Roman" w:hAnsi="Arial" w:cs="Arial"/>
                <w:sz w:val="20"/>
                <w:szCs w:val="20"/>
              </w:rPr>
              <w:t xml:space="preserve"> 7. kol. 6 i 7</w:t>
            </w:r>
            <w:r w:rsidR="00061323" w:rsidRPr="00A5024F">
              <w:rPr>
                <w:rFonts w:ascii="Arial" w:eastAsia="Times New Roman" w:hAnsi="Arial" w:cs="Arial"/>
                <w:sz w:val="20"/>
                <w:szCs w:val="20"/>
              </w:rPr>
              <w:br/>
              <w:t>W planowaniu i wdrażaniu działania powinni brać również użytkownicy wód</w:t>
            </w:r>
          </w:p>
        </w:tc>
        <w:tc>
          <w:tcPr>
            <w:tcW w:w="4961" w:type="dxa"/>
          </w:tcPr>
          <w:p w14:paraId="16F07DA7" w14:textId="77777777" w:rsidR="00AB06CC" w:rsidRPr="00DE710B" w:rsidRDefault="00AB06CC" w:rsidP="00F020C7">
            <w:pPr>
              <w:pStyle w:val="Akapitzlist"/>
              <w:numPr>
                <w:ilvl w:val="0"/>
                <w:numId w:val="13"/>
              </w:numPr>
              <w:tabs>
                <w:tab w:val="left" w:pos="25"/>
                <w:tab w:val="left" w:pos="208"/>
              </w:tabs>
              <w:spacing w:after="0" w:line="240" w:lineRule="auto"/>
              <w:ind w:left="167" w:right="-99" w:hanging="1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710B">
              <w:rPr>
                <w:rFonts w:ascii="Arial" w:hAnsi="Arial" w:cs="Arial"/>
                <w:color w:val="000000"/>
                <w:sz w:val="20"/>
                <w:szCs w:val="20"/>
              </w:rPr>
              <w:t>PGW WP</w:t>
            </w:r>
          </w:p>
          <w:p w14:paraId="231132BB" w14:textId="77777777" w:rsidR="00C43C14" w:rsidRPr="00DE710B" w:rsidRDefault="00C43C14" w:rsidP="00F020C7">
            <w:pPr>
              <w:pStyle w:val="Akapitzlist"/>
              <w:numPr>
                <w:ilvl w:val="0"/>
                <w:numId w:val="13"/>
              </w:numPr>
              <w:tabs>
                <w:tab w:val="left" w:pos="25"/>
                <w:tab w:val="left" w:pos="208"/>
              </w:tabs>
              <w:spacing w:after="0" w:line="240" w:lineRule="auto"/>
              <w:ind w:left="167" w:right="-99" w:hanging="1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710B">
              <w:rPr>
                <w:rFonts w:ascii="Arial" w:hAnsi="Arial" w:cs="Arial"/>
                <w:color w:val="000000"/>
                <w:sz w:val="20"/>
                <w:szCs w:val="20"/>
              </w:rPr>
              <w:t>-JST</w:t>
            </w:r>
          </w:p>
          <w:p w14:paraId="65D3F936" w14:textId="77777777" w:rsidR="00AB06CC" w:rsidRPr="00DE710B" w:rsidRDefault="00AB06CC" w:rsidP="00F020C7">
            <w:pPr>
              <w:pStyle w:val="Akapitzlist"/>
              <w:numPr>
                <w:ilvl w:val="0"/>
                <w:numId w:val="13"/>
              </w:numPr>
              <w:tabs>
                <w:tab w:val="left" w:pos="25"/>
                <w:tab w:val="left" w:pos="208"/>
              </w:tabs>
              <w:spacing w:after="0" w:line="240" w:lineRule="auto"/>
              <w:ind w:left="167" w:right="-99" w:hanging="1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024F">
              <w:rPr>
                <w:rFonts w:ascii="Arial" w:hAnsi="Arial" w:cs="Arial"/>
                <w:color w:val="FF0000"/>
                <w:sz w:val="20"/>
                <w:szCs w:val="20"/>
              </w:rPr>
              <w:t>użytkownicy wód</w:t>
            </w:r>
          </w:p>
        </w:tc>
        <w:tc>
          <w:tcPr>
            <w:tcW w:w="4961" w:type="dxa"/>
          </w:tcPr>
          <w:p w14:paraId="100C7F30" w14:textId="26669345" w:rsidR="00AB06CC" w:rsidRPr="00DE710B" w:rsidRDefault="00AB06CC" w:rsidP="00975A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710B"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 w:rsidR="009F2B41" w:rsidRPr="00DE710B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DE710B">
              <w:rPr>
                <w:rFonts w:ascii="Arial" w:hAnsi="Arial" w:cs="Arial"/>
                <w:color w:val="000000"/>
                <w:sz w:val="20"/>
                <w:szCs w:val="20"/>
              </w:rPr>
              <w:t xml:space="preserve">szerzenie </w:t>
            </w:r>
            <w:r w:rsidR="00C43C14" w:rsidRPr="00DE710B">
              <w:rPr>
                <w:rFonts w:ascii="Arial" w:hAnsi="Arial" w:cs="Arial"/>
                <w:color w:val="000000"/>
                <w:sz w:val="20"/>
                <w:szCs w:val="20"/>
              </w:rPr>
              <w:t xml:space="preserve">listy </w:t>
            </w:r>
            <w:r w:rsidRPr="00DE710B">
              <w:rPr>
                <w:rFonts w:ascii="Arial" w:hAnsi="Arial" w:cs="Arial"/>
                <w:color w:val="000000"/>
                <w:sz w:val="20"/>
                <w:szCs w:val="20"/>
              </w:rPr>
              <w:t>podmiotów</w:t>
            </w:r>
            <w:r w:rsidR="00C43C14" w:rsidRPr="00DE71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E5ED8" w:rsidRPr="00DE710B">
              <w:rPr>
                <w:rFonts w:ascii="Arial" w:hAnsi="Arial" w:cs="Arial"/>
                <w:color w:val="000000"/>
                <w:sz w:val="20"/>
                <w:szCs w:val="20"/>
              </w:rPr>
              <w:t>odpowiedzialnych. Użytkownicy wód posiadają często wiedzę i możliwości niezbędne do realizacji zadania</w:t>
            </w:r>
          </w:p>
        </w:tc>
      </w:tr>
      <w:tr w:rsidR="00AB06CC" w:rsidRPr="00131775" w14:paraId="78A2BAB7" w14:textId="77777777" w:rsidTr="00A5024F">
        <w:tc>
          <w:tcPr>
            <w:tcW w:w="752" w:type="dxa"/>
            <w:vAlign w:val="center"/>
          </w:tcPr>
          <w:p w14:paraId="7844DFA7" w14:textId="77777777" w:rsidR="00AB06CC" w:rsidRPr="00131775" w:rsidRDefault="00AB06CC" w:rsidP="00E713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20" w:type="dxa"/>
            <w:vAlign w:val="center"/>
          </w:tcPr>
          <w:p w14:paraId="054506CD" w14:textId="77777777" w:rsidR="00AB06CC" w:rsidRPr="00131775" w:rsidRDefault="00AB06CC" w:rsidP="00E713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TEW</w:t>
            </w:r>
          </w:p>
        </w:tc>
        <w:tc>
          <w:tcPr>
            <w:tcW w:w="2693" w:type="dxa"/>
          </w:tcPr>
          <w:p w14:paraId="60CEEC63" w14:textId="77777777" w:rsidR="00AB06CC" w:rsidRPr="00A5024F" w:rsidRDefault="00AB06CC" w:rsidP="00A50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024F">
              <w:rPr>
                <w:rFonts w:ascii="Arial" w:hAnsi="Arial" w:cs="Arial"/>
                <w:sz w:val="20"/>
                <w:szCs w:val="20"/>
              </w:rPr>
              <w:t>Zał</w:t>
            </w:r>
            <w:proofErr w:type="spellEnd"/>
            <w:r w:rsidRPr="00A5024F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A5024F">
              <w:rPr>
                <w:rFonts w:ascii="Arial" w:hAnsi="Arial" w:cs="Arial"/>
                <w:sz w:val="20"/>
                <w:szCs w:val="20"/>
              </w:rPr>
              <w:t>str</w:t>
            </w:r>
            <w:proofErr w:type="spellEnd"/>
            <w:r w:rsidRPr="00A5024F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  <w:p w14:paraId="4422A723" w14:textId="31447B29" w:rsidR="00912505" w:rsidRPr="00A5024F" w:rsidRDefault="00912505" w:rsidP="00A50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024F">
              <w:rPr>
                <w:rFonts w:ascii="Arial" w:eastAsia="Times New Roman" w:hAnsi="Arial" w:cs="Arial"/>
                <w:sz w:val="20"/>
                <w:szCs w:val="20"/>
              </w:rPr>
              <w:t>Realizacja działań inwestycyjnych w zakresie kształtowania zasobów wodnych poprzez zwiększanie sztucznej retencji</w:t>
            </w:r>
          </w:p>
        </w:tc>
        <w:tc>
          <w:tcPr>
            <w:tcW w:w="5103" w:type="dxa"/>
          </w:tcPr>
          <w:p w14:paraId="521C8C7D" w14:textId="77777777" w:rsidR="00AB06CC" w:rsidRPr="00DE710B" w:rsidRDefault="00AB06CC" w:rsidP="00E713C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710B">
              <w:rPr>
                <w:rFonts w:ascii="Arial" w:hAnsi="Arial" w:cs="Arial"/>
                <w:color w:val="000000"/>
                <w:sz w:val="20"/>
                <w:szCs w:val="20"/>
              </w:rPr>
              <w:t>Zmiana zapisu poz. 7 kol. 4</w:t>
            </w:r>
          </w:p>
          <w:p w14:paraId="47A49960" w14:textId="77777777" w:rsidR="00494A07" w:rsidRPr="00A5024F" w:rsidRDefault="00D224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710B">
              <w:rPr>
                <w:rFonts w:ascii="Arial" w:hAnsi="Arial" w:cs="Arial"/>
                <w:color w:val="000000"/>
                <w:sz w:val="20"/>
                <w:szCs w:val="20"/>
              </w:rPr>
              <w:t xml:space="preserve">Z różnych względów nie należy ograniczać </w:t>
            </w:r>
            <w:r w:rsidR="002B7938" w:rsidRPr="00DE710B">
              <w:rPr>
                <w:rFonts w:ascii="Arial" w:hAnsi="Arial" w:cs="Arial"/>
                <w:color w:val="000000"/>
                <w:sz w:val="20"/>
                <w:szCs w:val="20"/>
              </w:rPr>
              <w:t>sztucznej retencji do obszarów, „</w:t>
            </w:r>
            <w:r w:rsidR="002B7938" w:rsidRPr="00A5024F">
              <w:rPr>
                <w:rFonts w:ascii="Arial" w:eastAsia="Times New Roman" w:hAnsi="Arial" w:cs="Arial"/>
                <w:sz w:val="20"/>
                <w:szCs w:val="20"/>
              </w:rPr>
              <w:t xml:space="preserve">na których nie jest możliwe zastosowanie działań korzystniejszych z punktu widzenia ochrony środowiska”. Oprócz kryteriów wymienionych </w:t>
            </w:r>
            <w:r w:rsidR="001836E8" w:rsidRPr="00A5024F">
              <w:rPr>
                <w:rFonts w:ascii="Arial" w:eastAsia="Times New Roman" w:hAnsi="Arial" w:cs="Arial"/>
                <w:sz w:val="20"/>
                <w:szCs w:val="20"/>
              </w:rPr>
              <w:t>w uzasadnieniu należy zwrócić uwagę na możliwość włączenia celów przeciwdziałania suszy do przedsięwzięć wielozadaniowych, obejmujących takie cele, jak ochrona przeciwpowodziowa, produkcja energii ze źród</w:t>
            </w:r>
            <w:r w:rsidR="00830AD0" w:rsidRPr="00A5024F">
              <w:rPr>
                <w:rFonts w:ascii="Arial" w:eastAsia="Times New Roman" w:hAnsi="Arial" w:cs="Arial"/>
                <w:sz w:val="20"/>
                <w:szCs w:val="20"/>
              </w:rPr>
              <w:t>eł</w:t>
            </w:r>
            <w:r w:rsidR="001836E8" w:rsidRPr="00A5024F">
              <w:rPr>
                <w:rFonts w:ascii="Arial" w:eastAsia="Times New Roman" w:hAnsi="Arial" w:cs="Arial"/>
                <w:sz w:val="20"/>
                <w:szCs w:val="20"/>
              </w:rPr>
              <w:t xml:space="preserve"> OZE, </w:t>
            </w:r>
            <w:r w:rsidR="00830AD0" w:rsidRPr="00A5024F">
              <w:rPr>
                <w:rFonts w:ascii="Arial" w:eastAsia="Times New Roman" w:hAnsi="Arial" w:cs="Arial"/>
                <w:sz w:val="20"/>
                <w:szCs w:val="20"/>
              </w:rPr>
              <w:t>tworzenie zbiorników (głównie dolnych) dla celów elektrowni pompowo-szczytowych, budowa lub rekonstrukcja dróg wodnych dla żeglugi śródlądowej.</w:t>
            </w:r>
          </w:p>
          <w:p w14:paraId="0072BA31" w14:textId="4D5272A6" w:rsidR="00830AD0" w:rsidRPr="00DE710B" w:rsidRDefault="00830AD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024F">
              <w:rPr>
                <w:rFonts w:ascii="Arial" w:eastAsia="Times New Roman" w:hAnsi="Arial" w:cs="Arial"/>
                <w:sz w:val="20"/>
                <w:szCs w:val="20"/>
              </w:rPr>
              <w:t>Zagadnienia te zostaną osobno poruszone w propozycji dodatkowego działania.</w:t>
            </w:r>
            <w:r w:rsidR="008201B5">
              <w:rPr>
                <w:rFonts w:ascii="Arial" w:eastAsia="Times New Roman" w:hAnsi="Arial" w:cs="Arial"/>
                <w:sz w:val="20"/>
                <w:szCs w:val="20"/>
              </w:rPr>
              <w:t xml:space="preserve"> Dlatego </w:t>
            </w:r>
            <w:r w:rsidR="00A50C27">
              <w:rPr>
                <w:rFonts w:ascii="Arial" w:eastAsia="Times New Roman" w:hAnsi="Arial" w:cs="Arial"/>
                <w:sz w:val="20"/>
                <w:szCs w:val="20"/>
              </w:rPr>
              <w:t>nie zaproponowano stosownej rozbudowy zapisu alternatywnego</w:t>
            </w:r>
          </w:p>
        </w:tc>
        <w:tc>
          <w:tcPr>
            <w:tcW w:w="4961" w:type="dxa"/>
          </w:tcPr>
          <w:p w14:paraId="4C5DA06C" w14:textId="0C61AB87" w:rsidR="00AB06CC" w:rsidRPr="00DE710B" w:rsidRDefault="00AB06CC" w:rsidP="00EB00B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0B4">
              <w:rPr>
                <w:rFonts w:ascii="Arial" w:hAnsi="Arial" w:cs="Arial"/>
                <w:sz w:val="20"/>
                <w:szCs w:val="20"/>
              </w:rPr>
              <w:t xml:space="preserve">Celem działania </w:t>
            </w:r>
            <w:proofErr w:type="spellStart"/>
            <w:r w:rsidRPr="00EB00B4">
              <w:rPr>
                <w:rFonts w:ascii="Arial" w:hAnsi="Arial" w:cs="Arial"/>
                <w:sz w:val="20"/>
                <w:szCs w:val="20"/>
              </w:rPr>
              <w:t>jest</w:t>
            </w:r>
            <w:r w:rsidRPr="00DE710B">
              <w:rPr>
                <w:rFonts w:ascii="Arial" w:hAnsi="Arial" w:cs="Arial"/>
                <w:sz w:val="20"/>
                <w:szCs w:val="20"/>
              </w:rPr>
              <w:t>umożliwienie</w:t>
            </w:r>
            <w:proofErr w:type="spellEnd"/>
            <w:r w:rsidRPr="00DE710B">
              <w:rPr>
                <w:rFonts w:ascii="Arial" w:hAnsi="Arial" w:cs="Arial"/>
                <w:sz w:val="20"/>
                <w:szCs w:val="20"/>
              </w:rPr>
              <w:t xml:space="preserve"> kontroli obiegu wody za pomocą sztucznych zbiorników wodnych (małych i dużych) lub ziemnych stawów</w:t>
            </w:r>
            <w:r w:rsidR="009F2B41" w:rsidRPr="00DE7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2B41" w:rsidRPr="00A5024F">
              <w:rPr>
                <w:rFonts w:ascii="Arial" w:hAnsi="Arial" w:cs="Arial"/>
                <w:color w:val="FF0000"/>
                <w:sz w:val="20"/>
                <w:szCs w:val="20"/>
              </w:rPr>
              <w:t>poprzez budowę nowych obiektów hydrotechnicznych</w:t>
            </w:r>
            <w:r w:rsidRPr="00DE710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E710B" w:rsidRPr="00A5024F">
              <w:rPr>
                <w:rFonts w:ascii="Arial" w:eastAsia="Times New Roman" w:hAnsi="Arial" w:cs="Arial"/>
                <w:sz w:val="20"/>
                <w:szCs w:val="20"/>
              </w:rPr>
              <w:t xml:space="preserve">Działanie obejmuje </w:t>
            </w:r>
            <w:r w:rsidR="00DE710B">
              <w:rPr>
                <w:rFonts w:ascii="Arial" w:eastAsia="Times New Roman" w:hAnsi="Arial" w:cs="Arial"/>
                <w:sz w:val="20"/>
                <w:szCs w:val="20"/>
              </w:rPr>
              <w:t xml:space="preserve">przede wszystkim </w:t>
            </w:r>
            <w:r w:rsidR="00DE710B" w:rsidRPr="00A5024F">
              <w:rPr>
                <w:rFonts w:ascii="Arial" w:eastAsia="Times New Roman" w:hAnsi="Arial" w:cs="Arial"/>
                <w:sz w:val="20"/>
                <w:szCs w:val="20"/>
              </w:rPr>
              <w:t xml:space="preserve">realizację inwestycji (głównie budowę urządzeń wodnych i obiektów hydrotechnicznych) zawartych w aktualnie obowiązujących dokumentach planistycznych tj. aktualizacji planów gospodarowania wodami na obszarach dorzeczy oraz planach zarządzania ryzkiem powodziowym. </w:t>
            </w:r>
            <w:r w:rsidR="00DE710B" w:rsidRPr="00DE710B">
              <w:rPr>
                <w:rFonts w:ascii="Arial" w:eastAsia="Times New Roman" w:hAnsi="Arial" w:cs="Arial"/>
                <w:sz w:val="20"/>
                <w:szCs w:val="20"/>
              </w:rPr>
              <w:t>Ź</w:t>
            </w:r>
            <w:r w:rsidR="00DE710B" w:rsidRPr="00A5024F">
              <w:rPr>
                <w:rFonts w:ascii="Arial" w:eastAsia="Times New Roman" w:hAnsi="Arial" w:cs="Arial"/>
                <w:sz w:val="20"/>
                <w:szCs w:val="20"/>
              </w:rPr>
              <w:t xml:space="preserve">ródłem działań </w:t>
            </w:r>
            <w:r w:rsidR="00DE710B" w:rsidRPr="00A5024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w ramach PPSS</w:t>
            </w:r>
            <w:r w:rsidR="00DE710B" w:rsidRPr="00A5024F">
              <w:rPr>
                <w:rFonts w:ascii="Arial" w:eastAsia="Times New Roman" w:hAnsi="Arial" w:cs="Arial"/>
                <w:sz w:val="20"/>
                <w:szCs w:val="20"/>
              </w:rPr>
              <w:t xml:space="preserve"> mogą być również inwestycje, które uzyskały ocenę wodnoprawną i spełniają cel przeciwdziałania skutkom suszy. </w:t>
            </w:r>
            <w:r w:rsidRPr="00DE710B">
              <w:rPr>
                <w:rFonts w:ascii="Arial" w:hAnsi="Arial" w:cs="Arial"/>
                <w:sz w:val="20"/>
                <w:szCs w:val="20"/>
              </w:rPr>
              <w:t>Do wytypowania działań należy posługiwać się opracowanymi wynikami działania Lp. 6 Analizą możliwości zwiększenia retencji w zlewniach z zastosowaniem naturalnej i sztucznej retencji.</w:t>
            </w:r>
          </w:p>
        </w:tc>
        <w:tc>
          <w:tcPr>
            <w:tcW w:w="4961" w:type="dxa"/>
          </w:tcPr>
          <w:p w14:paraId="3AF8DF7E" w14:textId="0EE7DACE" w:rsidR="007E761E" w:rsidRPr="00DE710B" w:rsidRDefault="009F45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710B">
              <w:rPr>
                <w:rFonts w:ascii="Arial" w:hAnsi="Arial" w:cs="Arial"/>
                <w:color w:val="000000"/>
                <w:sz w:val="20"/>
                <w:szCs w:val="20"/>
              </w:rPr>
              <w:t>Ograniczenie</w:t>
            </w:r>
            <w:r w:rsidR="007E761E" w:rsidRPr="00A5024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5024F">
              <w:rPr>
                <w:rFonts w:ascii="Arial" w:eastAsia="Times New Roman" w:hAnsi="Arial" w:cs="Arial"/>
                <w:sz w:val="20"/>
                <w:szCs w:val="20"/>
              </w:rPr>
              <w:t xml:space="preserve">działania </w:t>
            </w:r>
            <w:r w:rsidR="007E761E" w:rsidRPr="00A5024F">
              <w:rPr>
                <w:rFonts w:ascii="Arial" w:eastAsia="Times New Roman" w:hAnsi="Arial" w:cs="Arial"/>
                <w:sz w:val="20"/>
                <w:szCs w:val="20"/>
              </w:rPr>
              <w:t xml:space="preserve">wyłącznie </w:t>
            </w:r>
            <w:r w:rsidRPr="00A5024F">
              <w:rPr>
                <w:rFonts w:ascii="Arial" w:eastAsia="Times New Roman" w:hAnsi="Arial" w:cs="Arial"/>
                <w:sz w:val="20"/>
                <w:szCs w:val="20"/>
              </w:rPr>
              <w:t xml:space="preserve">do </w:t>
            </w:r>
            <w:r w:rsidR="007E761E" w:rsidRPr="00A5024F">
              <w:rPr>
                <w:rFonts w:ascii="Arial" w:eastAsia="Times New Roman" w:hAnsi="Arial" w:cs="Arial"/>
                <w:sz w:val="20"/>
                <w:szCs w:val="20"/>
              </w:rPr>
              <w:t xml:space="preserve">obszarów, </w:t>
            </w:r>
            <w:r w:rsidR="00CA3B68" w:rsidRPr="00A5024F">
              <w:rPr>
                <w:rFonts w:ascii="Arial" w:eastAsia="Times New Roman" w:hAnsi="Arial" w:cs="Arial"/>
                <w:sz w:val="20"/>
                <w:szCs w:val="20"/>
              </w:rPr>
              <w:t>„</w:t>
            </w:r>
            <w:r w:rsidR="007E761E" w:rsidRPr="00A5024F">
              <w:rPr>
                <w:rFonts w:ascii="Arial" w:eastAsia="Times New Roman" w:hAnsi="Arial" w:cs="Arial"/>
                <w:sz w:val="20"/>
                <w:szCs w:val="20"/>
              </w:rPr>
              <w:t>na których nie jest możliwe zastosowanie działań korzystniejszych z punktu widzenia ochrony środowiska</w:t>
            </w:r>
            <w:r w:rsidR="00CA3B68" w:rsidRPr="00A5024F">
              <w:rPr>
                <w:rFonts w:ascii="Arial" w:eastAsia="Times New Roman" w:hAnsi="Arial" w:cs="Arial"/>
                <w:sz w:val="20"/>
                <w:szCs w:val="20"/>
              </w:rPr>
              <w:t>”</w:t>
            </w:r>
            <w:r w:rsidRPr="00A5024F">
              <w:rPr>
                <w:rFonts w:ascii="Arial" w:eastAsia="Times New Roman" w:hAnsi="Arial" w:cs="Arial"/>
                <w:sz w:val="20"/>
                <w:szCs w:val="20"/>
              </w:rPr>
              <w:t xml:space="preserve"> ma bardzo jednostronną i niewystarczającą podstawę. </w:t>
            </w:r>
            <w:r w:rsidR="005B2A78">
              <w:rPr>
                <w:rFonts w:ascii="Arial" w:eastAsia="Times New Roman" w:hAnsi="Arial" w:cs="Arial"/>
                <w:sz w:val="20"/>
                <w:szCs w:val="20"/>
              </w:rPr>
              <w:t>Wśród</w:t>
            </w:r>
            <w:r w:rsidRPr="00A5024F">
              <w:rPr>
                <w:rFonts w:ascii="Arial" w:eastAsia="Times New Roman" w:hAnsi="Arial" w:cs="Arial"/>
                <w:sz w:val="20"/>
                <w:szCs w:val="20"/>
              </w:rPr>
              <w:t xml:space="preserve"> kryteriów powinna znaleźć się skuteczność działań alternatywnych</w:t>
            </w:r>
            <w:r w:rsidR="00942895" w:rsidRPr="00A5024F">
              <w:rPr>
                <w:rFonts w:ascii="Arial" w:eastAsia="Times New Roman" w:hAnsi="Arial" w:cs="Arial"/>
                <w:sz w:val="20"/>
                <w:szCs w:val="20"/>
              </w:rPr>
              <w:t xml:space="preserve"> do budowy zbiorników</w:t>
            </w:r>
            <w:r w:rsidR="0043697A" w:rsidRPr="00A5024F">
              <w:rPr>
                <w:rFonts w:ascii="Arial" w:eastAsia="Times New Roman" w:hAnsi="Arial" w:cs="Arial"/>
                <w:sz w:val="20"/>
                <w:szCs w:val="20"/>
              </w:rPr>
              <w:t xml:space="preserve">, a także perspektywa uzyskania efektów dodatkowych, ważnych dla realizacji </w:t>
            </w:r>
            <w:r w:rsidR="00CA3B68" w:rsidRPr="00A5024F">
              <w:rPr>
                <w:rFonts w:ascii="Arial" w:eastAsia="Times New Roman" w:hAnsi="Arial" w:cs="Arial"/>
                <w:sz w:val="20"/>
                <w:szCs w:val="20"/>
              </w:rPr>
              <w:t xml:space="preserve">strategicznych </w:t>
            </w:r>
            <w:r w:rsidR="0043697A" w:rsidRPr="00A5024F">
              <w:rPr>
                <w:rFonts w:ascii="Arial" w:eastAsia="Times New Roman" w:hAnsi="Arial" w:cs="Arial"/>
                <w:sz w:val="20"/>
                <w:szCs w:val="20"/>
              </w:rPr>
              <w:t xml:space="preserve">celów zrównoważonego rozwoju, takich jak: ochrona przeciwpowodziowa, zapewnienie </w:t>
            </w:r>
            <w:proofErr w:type="spellStart"/>
            <w:r w:rsidR="0043697A" w:rsidRPr="00A5024F">
              <w:rPr>
                <w:rFonts w:ascii="Arial" w:eastAsia="Times New Roman" w:hAnsi="Arial" w:cs="Arial"/>
                <w:sz w:val="20"/>
                <w:szCs w:val="20"/>
              </w:rPr>
              <w:t>bezemisyjnych</w:t>
            </w:r>
            <w:proofErr w:type="spellEnd"/>
            <w:r w:rsidR="0043697A" w:rsidRPr="00A5024F">
              <w:rPr>
                <w:rFonts w:ascii="Arial" w:eastAsia="Times New Roman" w:hAnsi="Arial" w:cs="Arial"/>
                <w:sz w:val="20"/>
                <w:szCs w:val="20"/>
              </w:rPr>
              <w:t xml:space="preserve"> źródeł energii elektrycznej i mocy regulacyjnej dla sieci penetrowanej przez źródła regulacyjne, stabilizacja poziomu wody dla celów żeglugi śródlądowej itp.</w:t>
            </w:r>
            <w:r w:rsidR="00DE710B">
              <w:rPr>
                <w:rFonts w:ascii="Arial" w:eastAsia="Times New Roman" w:hAnsi="Arial" w:cs="Arial"/>
                <w:sz w:val="20"/>
                <w:szCs w:val="20"/>
              </w:rPr>
              <w:t xml:space="preserve"> Do</w:t>
            </w:r>
            <w:r w:rsidR="00EB00B4">
              <w:rPr>
                <w:rFonts w:ascii="Arial" w:eastAsia="Times New Roman" w:hAnsi="Arial" w:cs="Arial"/>
                <w:sz w:val="20"/>
                <w:szCs w:val="20"/>
              </w:rPr>
              <w:t>k</w:t>
            </w:r>
            <w:r w:rsidR="00DE710B">
              <w:rPr>
                <w:rFonts w:ascii="Arial" w:eastAsia="Times New Roman" w:hAnsi="Arial" w:cs="Arial"/>
                <w:sz w:val="20"/>
                <w:szCs w:val="20"/>
              </w:rPr>
              <w:t xml:space="preserve">ument </w:t>
            </w:r>
            <w:r w:rsidR="00EB00B4">
              <w:rPr>
                <w:rFonts w:ascii="Arial" w:eastAsia="Times New Roman" w:hAnsi="Arial" w:cs="Arial"/>
                <w:sz w:val="20"/>
                <w:szCs w:val="20"/>
              </w:rPr>
              <w:t xml:space="preserve">nie powinien stanowić bariery dla </w:t>
            </w:r>
            <w:r w:rsidR="008201B5">
              <w:rPr>
                <w:rFonts w:ascii="Arial" w:eastAsia="Times New Roman" w:hAnsi="Arial" w:cs="Arial"/>
                <w:sz w:val="20"/>
                <w:szCs w:val="20"/>
              </w:rPr>
              <w:t xml:space="preserve">przedsięwzięć służących przeciwdziałaniu suszy. Takie ograniczenia mogą wynikać skądinąd. Stąd </w:t>
            </w:r>
            <w:r w:rsidR="00A50C27">
              <w:rPr>
                <w:rFonts w:ascii="Arial" w:eastAsia="Times New Roman" w:hAnsi="Arial" w:cs="Arial"/>
                <w:sz w:val="20"/>
                <w:szCs w:val="20"/>
              </w:rPr>
              <w:t xml:space="preserve">poprawki nadające opisowi </w:t>
            </w:r>
            <w:r w:rsidR="008201B5">
              <w:rPr>
                <w:rFonts w:ascii="Arial" w:eastAsia="Times New Roman" w:hAnsi="Arial" w:cs="Arial"/>
                <w:sz w:val="20"/>
                <w:szCs w:val="20"/>
              </w:rPr>
              <w:t xml:space="preserve">charakteru </w:t>
            </w:r>
            <w:r w:rsidR="00A50C27">
              <w:rPr>
                <w:rFonts w:ascii="Arial" w:eastAsia="Times New Roman" w:hAnsi="Arial" w:cs="Arial"/>
                <w:sz w:val="20"/>
                <w:szCs w:val="20"/>
              </w:rPr>
              <w:t>niewykluczający.</w:t>
            </w:r>
            <w:r w:rsidR="008201B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</w:tbl>
    <w:p w14:paraId="15E1E56F" w14:textId="0C5C8319" w:rsidR="00C43C14" w:rsidRDefault="00C43C14"/>
    <w:tbl>
      <w:tblPr>
        <w:tblW w:w="20690" w:type="dxa"/>
        <w:tblInd w:w="-68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2"/>
        <w:gridCol w:w="2220"/>
        <w:gridCol w:w="2693"/>
        <w:gridCol w:w="5103"/>
        <w:gridCol w:w="4961"/>
        <w:gridCol w:w="4961"/>
      </w:tblGrid>
      <w:tr w:rsidR="00C43C14" w:rsidRPr="00131775" w14:paraId="6818EFFB" w14:textId="77777777" w:rsidTr="00E76C86">
        <w:tc>
          <w:tcPr>
            <w:tcW w:w="752" w:type="dxa"/>
            <w:vAlign w:val="center"/>
          </w:tcPr>
          <w:p w14:paraId="162B9CFB" w14:textId="77777777" w:rsidR="00C43C14" w:rsidRPr="00131775" w:rsidRDefault="00C43C14" w:rsidP="00E76C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17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220" w:type="dxa"/>
            <w:vAlign w:val="center"/>
          </w:tcPr>
          <w:p w14:paraId="223211DE" w14:textId="77777777" w:rsidR="00C43C14" w:rsidRPr="00131775" w:rsidRDefault="00C43C14" w:rsidP="00E76C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Podmiot zgłaszający uwagę</w:t>
            </w:r>
          </w:p>
        </w:tc>
        <w:tc>
          <w:tcPr>
            <w:tcW w:w="2693" w:type="dxa"/>
            <w:vAlign w:val="center"/>
          </w:tcPr>
          <w:p w14:paraId="75E42C77" w14:textId="77777777" w:rsidR="00C43C14" w:rsidRPr="00131775" w:rsidRDefault="00C43C14" w:rsidP="00E76C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 w:rsidRPr="001317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zęść dokumentu,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1317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 którego odnosi się uwaga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nr strony</w:t>
            </w:r>
          </w:p>
        </w:tc>
        <w:tc>
          <w:tcPr>
            <w:tcW w:w="5103" w:type="dxa"/>
            <w:vAlign w:val="center"/>
          </w:tcPr>
          <w:p w14:paraId="4D8AC19F" w14:textId="77777777" w:rsidR="00C43C14" w:rsidRPr="00131775" w:rsidRDefault="00C43C14" w:rsidP="00E76C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Treść uwagi</w:t>
            </w:r>
          </w:p>
        </w:tc>
        <w:tc>
          <w:tcPr>
            <w:tcW w:w="4961" w:type="dxa"/>
            <w:vAlign w:val="center"/>
          </w:tcPr>
          <w:p w14:paraId="5F32DC48" w14:textId="77777777" w:rsidR="00C43C14" w:rsidRDefault="00C43C14" w:rsidP="00E76C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Propozycja ewentualnego zapisu alternatywnego</w:t>
            </w:r>
          </w:p>
        </w:tc>
        <w:tc>
          <w:tcPr>
            <w:tcW w:w="4961" w:type="dxa"/>
            <w:vAlign w:val="center"/>
          </w:tcPr>
          <w:p w14:paraId="3D39A919" w14:textId="77777777" w:rsidR="00C43C14" w:rsidRDefault="00C43C14" w:rsidP="00E76C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Uzasadnienie uwagi</w:t>
            </w:r>
          </w:p>
        </w:tc>
      </w:tr>
      <w:tr w:rsidR="0043697A" w:rsidRPr="00131775" w14:paraId="30D32E0F" w14:textId="77777777" w:rsidTr="00E76C86">
        <w:tc>
          <w:tcPr>
            <w:tcW w:w="752" w:type="dxa"/>
            <w:vAlign w:val="center"/>
          </w:tcPr>
          <w:p w14:paraId="1FBB7077" w14:textId="77777777" w:rsidR="0043697A" w:rsidRDefault="0043697A" w:rsidP="00E76C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220" w:type="dxa"/>
            <w:vAlign w:val="center"/>
          </w:tcPr>
          <w:p w14:paraId="74D63781" w14:textId="77777777" w:rsidR="0043697A" w:rsidRDefault="0043697A" w:rsidP="00A5024F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TEW</w:t>
            </w:r>
          </w:p>
        </w:tc>
        <w:tc>
          <w:tcPr>
            <w:tcW w:w="2693" w:type="dxa"/>
            <w:vAlign w:val="center"/>
          </w:tcPr>
          <w:p w14:paraId="630B5E5F" w14:textId="77777777" w:rsidR="0043697A" w:rsidRPr="00A5024F" w:rsidRDefault="0043697A" w:rsidP="00A5024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024F">
              <w:rPr>
                <w:rFonts w:ascii="Arial" w:hAnsi="Arial" w:cs="Arial"/>
                <w:sz w:val="20"/>
                <w:szCs w:val="20"/>
              </w:rPr>
              <w:t>Zał</w:t>
            </w:r>
            <w:proofErr w:type="spellEnd"/>
            <w:r w:rsidRPr="00A5024F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A5024F">
              <w:rPr>
                <w:rFonts w:ascii="Arial" w:hAnsi="Arial" w:cs="Arial"/>
                <w:sz w:val="20"/>
                <w:szCs w:val="20"/>
              </w:rPr>
              <w:t>str</w:t>
            </w:r>
            <w:proofErr w:type="spellEnd"/>
            <w:r w:rsidRPr="00A5024F"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  <w:p w14:paraId="591C4B7E" w14:textId="46ACF628" w:rsidR="00854CF6" w:rsidRPr="00A5024F" w:rsidRDefault="00854CF6" w:rsidP="00A5024F">
            <w:pPr>
              <w:spacing w:before="120" w:after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5024F">
              <w:rPr>
                <w:rFonts w:ascii="Arial" w:eastAsia="Times New Roman" w:hAnsi="Arial" w:cs="Arial"/>
                <w:sz w:val="20"/>
                <w:szCs w:val="20"/>
              </w:rPr>
              <w:t>Zmiana sposobu wykonywania oraz przesunięcie terminów realizacji prac utrzymaniowych na ciekach, z uwagi na wystąpienie suszy hydrologicznej, ujętych w planach utrzymania wód.</w:t>
            </w:r>
          </w:p>
        </w:tc>
        <w:tc>
          <w:tcPr>
            <w:tcW w:w="5103" w:type="dxa"/>
          </w:tcPr>
          <w:p w14:paraId="2D8915E3" w14:textId="19FE044E" w:rsidR="0043697A" w:rsidRDefault="002F2D88" w:rsidP="00E76C8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Uzupełnienie </w:t>
            </w:r>
            <w:r w:rsidR="0043697A">
              <w:rPr>
                <w:rFonts w:ascii="Arial" w:hAnsi="Arial" w:cs="Arial"/>
                <w:color w:val="000000"/>
                <w:sz w:val="20"/>
                <w:szCs w:val="20"/>
              </w:rPr>
              <w:t xml:space="preserve">zapisu </w:t>
            </w:r>
            <w:proofErr w:type="spellStart"/>
            <w:r w:rsidR="0043697A">
              <w:rPr>
                <w:rFonts w:ascii="Arial" w:hAnsi="Arial" w:cs="Arial"/>
                <w:color w:val="000000"/>
                <w:sz w:val="20"/>
                <w:szCs w:val="20"/>
              </w:rPr>
              <w:t>poz</w:t>
            </w:r>
            <w:proofErr w:type="spellEnd"/>
            <w:r w:rsidR="0043697A">
              <w:rPr>
                <w:rFonts w:ascii="Arial" w:hAnsi="Arial" w:cs="Arial"/>
                <w:color w:val="000000"/>
                <w:sz w:val="20"/>
                <w:szCs w:val="20"/>
              </w:rPr>
              <w:t xml:space="preserve"> 18 kol. 7</w:t>
            </w:r>
            <w:r w:rsidR="0058519E">
              <w:rPr>
                <w:rFonts w:ascii="Arial" w:hAnsi="Arial" w:cs="Arial"/>
                <w:color w:val="000000"/>
                <w:sz w:val="20"/>
                <w:szCs w:val="20"/>
              </w:rPr>
              <w:br/>
              <w:t>Rozszerzenie listy podmiotów o zarządzających zbiornikami retencyjnymi</w:t>
            </w:r>
          </w:p>
        </w:tc>
        <w:tc>
          <w:tcPr>
            <w:tcW w:w="4961" w:type="dxa"/>
          </w:tcPr>
          <w:p w14:paraId="7F197BA1" w14:textId="77777777" w:rsidR="0043697A" w:rsidRDefault="0043697A" w:rsidP="00E76C86">
            <w:pPr>
              <w:pStyle w:val="Akapitzlist"/>
              <w:tabs>
                <w:tab w:val="left" w:pos="25"/>
                <w:tab w:val="left" w:pos="208"/>
              </w:tabs>
              <w:spacing w:after="0" w:line="240" w:lineRule="auto"/>
              <w:ind w:left="0" w:right="-9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C14FE3">
              <w:rPr>
                <w:rFonts w:ascii="Arial" w:hAnsi="Arial" w:cs="Arial"/>
                <w:color w:val="000000"/>
                <w:sz w:val="20"/>
                <w:szCs w:val="20"/>
              </w:rPr>
              <w:t>PGW WP</w:t>
            </w:r>
          </w:p>
          <w:p w14:paraId="0FA8CB59" w14:textId="77777777" w:rsidR="0043697A" w:rsidRPr="00F4503B" w:rsidRDefault="0043697A" w:rsidP="00E76C86">
            <w:pPr>
              <w:pStyle w:val="Akapitzlist"/>
              <w:tabs>
                <w:tab w:val="left" w:pos="25"/>
                <w:tab w:val="left" w:pos="208"/>
              </w:tabs>
              <w:spacing w:after="0" w:line="240" w:lineRule="auto"/>
              <w:ind w:left="0" w:right="-9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A5024F">
              <w:rPr>
                <w:rFonts w:ascii="Arial" w:hAnsi="Arial" w:cs="Arial"/>
                <w:color w:val="FF0000"/>
                <w:sz w:val="20"/>
                <w:szCs w:val="20"/>
              </w:rPr>
              <w:t>zarządzający zbiornikami wodnymi (naturalnymi i sztucznymi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1" w:type="dxa"/>
          </w:tcPr>
          <w:p w14:paraId="598DD28C" w14:textId="40F7E8E5" w:rsidR="0043697A" w:rsidRPr="005B2F5A" w:rsidRDefault="009F2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PGW WP </w:t>
            </w:r>
            <w:r w:rsidR="00AF294A">
              <w:rPr>
                <w:rFonts w:ascii="Arial" w:hAnsi="Arial" w:cs="Arial"/>
                <w:color w:val="000000"/>
                <w:sz w:val="20"/>
                <w:szCs w:val="20"/>
              </w:rPr>
              <w:t xml:space="preserve">z pewnością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nie będzie jedynym podmiotem wdrażającym</w:t>
            </w:r>
            <w:r w:rsidR="0029371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93717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awet, jeśli jego rola będzie wiodąca</w:t>
            </w:r>
          </w:p>
        </w:tc>
      </w:tr>
      <w:tr w:rsidR="00AB06CC" w:rsidRPr="00131775" w14:paraId="20571F8E" w14:textId="77777777" w:rsidTr="00A5024F">
        <w:tc>
          <w:tcPr>
            <w:tcW w:w="752" w:type="dxa"/>
            <w:vAlign w:val="center"/>
          </w:tcPr>
          <w:p w14:paraId="309AD030" w14:textId="77777777" w:rsidR="00AB06CC" w:rsidRDefault="00AB06CC" w:rsidP="00975A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220" w:type="dxa"/>
          </w:tcPr>
          <w:p w14:paraId="3E319A01" w14:textId="77777777" w:rsidR="00AB06CC" w:rsidRDefault="00AB06CC" w:rsidP="00A5024F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TEW</w:t>
            </w:r>
          </w:p>
        </w:tc>
        <w:tc>
          <w:tcPr>
            <w:tcW w:w="2693" w:type="dxa"/>
          </w:tcPr>
          <w:p w14:paraId="0FEDE6AB" w14:textId="3996CC72" w:rsidR="00AB06CC" w:rsidRPr="00A5024F" w:rsidRDefault="00AB06CC" w:rsidP="00A5024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024F">
              <w:rPr>
                <w:rFonts w:ascii="Arial" w:hAnsi="Arial" w:cs="Arial"/>
                <w:sz w:val="20"/>
                <w:szCs w:val="20"/>
              </w:rPr>
              <w:t>Zał</w:t>
            </w:r>
            <w:proofErr w:type="spellEnd"/>
            <w:r w:rsidRPr="00A5024F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A5024F">
              <w:rPr>
                <w:rFonts w:ascii="Arial" w:hAnsi="Arial" w:cs="Arial"/>
                <w:sz w:val="20"/>
                <w:szCs w:val="20"/>
              </w:rPr>
              <w:t>str</w:t>
            </w:r>
            <w:proofErr w:type="spellEnd"/>
            <w:r w:rsidRPr="00A5024F">
              <w:rPr>
                <w:rFonts w:ascii="Arial" w:hAnsi="Arial" w:cs="Arial"/>
                <w:sz w:val="20"/>
                <w:szCs w:val="20"/>
              </w:rPr>
              <w:t xml:space="preserve"> 7 </w:t>
            </w:r>
            <w:r w:rsidR="00854CF6" w:rsidRPr="00A5024F">
              <w:rPr>
                <w:rFonts w:ascii="Arial" w:hAnsi="Arial" w:cs="Arial"/>
                <w:sz w:val="20"/>
                <w:szCs w:val="20"/>
              </w:rPr>
              <w:br/>
            </w:r>
            <w:r w:rsidR="00854CF6" w:rsidRPr="00A5024F">
              <w:rPr>
                <w:rFonts w:ascii="Arial" w:eastAsia="Times New Roman" w:hAnsi="Arial" w:cs="Arial"/>
                <w:sz w:val="20"/>
                <w:szCs w:val="20"/>
              </w:rPr>
              <w:t>Opracowanie i wdrożenie zmiany do podstawy programowej kształcenia ogólnego dla szkoły podstawowej oraz szkół ponadpodstawowych w zakresie definicji suszy, przyczyn jej występowania, skutkach oraz sposobach identyfikowania i przeciwdziałania jej skutkom</w:t>
            </w:r>
          </w:p>
        </w:tc>
        <w:tc>
          <w:tcPr>
            <w:tcW w:w="5103" w:type="dxa"/>
          </w:tcPr>
          <w:p w14:paraId="203B141F" w14:textId="77777777" w:rsidR="00F603D0" w:rsidRDefault="00F603D0" w:rsidP="00975A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B4C858" w14:textId="13E5792E" w:rsidR="00AB06CC" w:rsidRDefault="00AB06CC" w:rsidP="00975A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Zmiana zapisu poz</w:t>
            </w:r>
            <w:r w:rsidR="00DB086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377F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19 kol. 4</w:t>
            </w:r>
          </w:p>
          <w:p w14:paraId="2D2ACF20" w14:textId="66DF9DBC" w:rsidR="00494A07" w:rsidRDefault="00494A07" w:rsidP="00494A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Tematyka suszy powinna być wprowadzana do programu szkolnego w kontekście wiedzy przyrodniczej i społeczno-gospodarczej.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Dotyczy to </w:t>
            </w:r>
            <w:r w:rsidR="00854CF6">
              <w:rPr>
                <w:rFonts w:ascii="Arial" w:hAnsi="Arial" w:cs="Arial"/>
                <w:color w:val="000000"/>
                <w:sz w:val="20"/>
                <w:szCs w:val="20"/>
              </w:rPr>
              <w:t>także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szkół o profilu ogólnokształcącym. Proponuje się zmiany redakcyjne polegające na przeniesieniu treści dotyczących kontekstu i uwarunkowań </w:t>
            </w:r>
            <w:r w:rsidR="00BB23CC">
              <w:rPr>
                <w:rFonts w:ascii="Arial" w:hAnsi="Arial" w:cs="Arial"/>
                <w:color w:val="000000"/>
                <w:sz w:val="20"/>
                <w:szCs w:val="20"/>
              </w:rPr>
              <w:t>na koniec zapisu oraz ich uzupełnieniu.</w:t>
            </w:r>
          </w:p>
          <w:p w14:paraId="34B6DA7B" w14:textId="77777777" w:rsidR="00494A07" w:rsidRDefault="00494A07" w:rsidP="00975A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5E8688A" w14:textId="2BC016A5" w:rsidR="00AB06CC" w:rsidRPr="00C14FE3" w:rsidRDefault="00AB06CC" w:rsidP="00AF294A">
            <w:pPr>
              <w:spacing w:before="120" w:after="120" w:line="240" w:lineRule="auto"/>
              <w:ind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FE3">
              <w:rPr>
                <w:rFonts w:ascii="Arial" w:hAnsi="Arial" w:cs="Arial"/>
                <w:sz w:val="20"/>
                <w:szCs w:val="20"/>
              </w:rPr>
              <w:t xml:space="preserve">Działanie polega na wprowadzeniu tematyki suszy do podstawy programowej kształcenia ogólnego szkoły podstawowej oraz szkół ponadpodstawowych, z uwagi na fakt, iż kreowanie odpowiednich postaw jest niezwykle ważne by móc efektywnie wdrażać działania przeciwdziałające skutkom suszy. Celem działania jest przede wszystkim rozpowszechnianie wśród dzieci i młodzieży wiedzy na temat suszy, w tym: </w:t>
            </w:r>
            <w:r w:rsidRPr="00A5024F">
              <w:rPr>
                <w:rFonts w:ascii="Arial" w:hAnsi="Arial" w:cs="Arial"/>
                <w:color w:val="FF0000"/>
                <w:sz w:val="20"/>
                <w:szCs w:val="20"/>
              </w:rPr>
              <w:t>informacji na temat prowadzenia racjonalnej gospodarki wodnej</w:t>
            </w:r>
            <w:r>
              <w:rPr>
                <w:rFonts w:ascii="Arial" w:hAnsi="Arial" w:cs="Arial"/>
                <w:sz w:val="20"/>
                <w:szCs w:val="20"/>
              </w:rPr>
              <w:t xml:space="preserve">, , </w:t>
            </w:r>
            <w:r w:rsidRPr="00C14FE3">
              <w:rPr>
                <w:rFonts w:ascii="Arial" w:hAnsi="Arial" w:cs="Arial"/>
                <w:sz w:val="20"/>
                <w:szCs w:val="20"/>
              </w:rPr>
              <w:t>promowanie rozwoju kultury oszczędzania wody ze szczególnym uwzględnieniem zasad użytkowania wód w czasie suszy, sposobów zagospodarowania wód opadowych, rodzajów urządzeń retencjonujących wodę.</w:t>
            </w:r>
            <w:r w:rsidR="006732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4FE3">
              <w:rPr>
                <w:rFonts w:ascii="Arial" w:hAnsi="Arial" w:cs="Arial"/>
                <w:sz w:val="20"/>
                <w:szCs w:val="20"/>
              </w:rPr>
              <w:t>Działanie ma także szczególne znaczenie w kontekście społecznego zrozumienia dla planowanych do realizacji, niezbędnych dla przeciwdziałania skutkom suszy, inwestycji hydrotechnicznych kluczowych w skali regionów i kraju. Przyczyni się do ochrony zasobów wodnych oraz zwiększenia bezpieczeństwa narodowego w zakresie zagrożenia suszą.</w:t>
            </w:r>
          </w:p>
          <w:p w14:paraId="4D591B28" w14:textId="77777777" w:rsidR="00AF294A" w:rsidRDefault="00AB06CC" w:rsidP="00EE76F2">
            <w:pPr>
              <w:pStyle w:val="Akapitzlist"/>
              <w:tabs>
                <w:tab w:val="left" w:pos="25"/>
                <w:tab w:val="left" w:pos="208"/>
              </w:tabs>
              <w:spacing w:after="0" w:line="240" w:lineRule="auto"/>
              <w:ind w:left="0" w:right="-99"/>
              <w:rPr>
                <w:rFonts w:ascii="Arial" w:hAnsi="Arial" w:cs="Arial"/>
                <w:sz w:val="20"/>
                <w:szCs w:val="20"/>
              </w:rPr>
            </w:pPr>
            <w:r w:rsidRPr="00C14FE3">
              <w:rPr>
                <w:rFonts w:ascii="Arial" w:hAnsi="Arial" w:cs="Arial"/>
                <w:sz w:val="20"/>
                <w:szCs w:val="20"/>
              </w:rPr>
              <w:t>Działanie jest zgodne z obowiązującymi zapisami dokumentów planistycznych zarówno na poziomie krajowym, jak i europejskim (m.in. Plan ochrony zasobów wodnych, Polityka w dziedzinie niedoboru wody i susz)</w:t>
            </w:r>
          </w:p>
          <w:p w14:paraId="1FFF5764" w14:textId="03318F89" w:rsidR="00AB06CC" w:rsidRPr="00F4503B" w:rsidRDefault="00AF294A" w:rsidP="00A5024F">
            <w:pPr>
              <w:spacing w:before="120" w:after="120" w:line="240" w:lineRule="auto"/>
              <w:ind w:right="3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FE3">
              <w:rPr>
                <w:rFonts w:ascii="Arial" w:hAnsi="Arial" w:cs="Arial"/>
                <w:sz w:val="20"/>
                <w:szCs w:val="20"/>
              </w:rPr>
              <w:t>Działanie będzie możliwe do wdrożenia w </w:t>
            </w:r>
            <w:r w:rsidR="001B3345">
              <w:rPr>
                <w:rFonts w:ascii="Arial" w:hAnsi="Arial" w:cs="Arial"/>
                <w:sz w:val="20"/>
                <w:szCs w:val="20"/>
              </w:rPr>
              <w:t xml:space="preserve">szerokim zakresie w </w:t>
            </w:r>
            <w:r w:rsidRPr="00C14FE3">
              <w:rPr>
                <w:rFonts w:ascii="Arial" w:hAnsi="Arial" w:cs="Arial"/>
                <w:sz w:val="20"/>
                <w:szCs w:val="20"/>
              </w:rPr>
              <w:t>podstawie programowej dla </w:t>
            </w:r>
            <w:r w:rsidR="001B3345">
              <w:rPr>
                <w:rFonts w:ascii="Arial" w:hAnsi="Arial" w:cs="Arial"/>
                <w:sz w:val="20"/>
                <w:szCs w:val="20"/>
              </w:rPr>
              <w:t xml:space="preserve">profilowanych </w:t>
            </w:r>
            <w:r w:rsidRPr="00C14FE3">
              <w:rPr>
                <w:rFonts w:ascii="Arial" w:hAnsi="Arial" w:cs="Arial"/>
                <w:sz w:val="20"/>
                <w:szCs w:val="20"/>
              </w:rPr>
              <w:t xml:space="preserve">szkół ponadpodstawowych w przypadku zbieżności jego celów z profilem kształcenia. </w:t>
            </w:r>
            <w:r w:rsidRPr="00A5024F">
              <w:rPr>
                <w:rFonts w:ascii="Arial" w:hAnsi="Arial" w:cs="Arial"/>
                <w:color w:val="FF0000"/>
                <w:sz w:val="20"/>
                <w:szCs w:val="20"/>
              </w:rPr>
              <w:t xml:space="preserve">W przypadku szkół podstawowych i ponadpodstawowych o profilu ogólnokształcącym działanie to można uznać za realne i celowe pod warunkiem odpowiedniego wpisania w podstawę programową zagadnień związanych z klimatem, </w:t>
            </w:r>
            <w:r w:rsidR="00942895" w:rsidRPr="00A5024F">
              <w:rPr>
                <w:rFonts w:ascii="Arial" w:hAnsi="Arial" w:cs="Arial"/>
                <w:color w:val="FF0000"/>
                <w:sz w:val="20"/>
                <w:szCs w:val="20"/>
              </w:rPr>
              <w:t xml:space="preserve">źródłami energii (w tym OZE), </w:t>
            </w:r>
            <w:r w:rsidR="000C09FA" w:rsidRPr="00A5024F">
              <w:rPr>
                <w:rFonts w:ascii="Arial" w:hAnsi="Arial" w:cs="Arial"/>
                <w:color w:val="FF0000"/>
                <w:sz w:val="20"/>
                <w:szCs w:val="20"/>
              </w:rPr>
              <w:t>hydrologią i gospodarką wodną.</w:t>
            </w:r>
            <w:r w:rsidRPr="00A5024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942895" w:rsidRPr="00A5024F">
              <w:rPr>
                <w:rFonts w:ascii="Arial" w:hAnsi="Arial" w:cs="Arial"/>
                <w:color w:val="FF0000"/>
                <w:sz w:val="20"/>
                <w:szCs w:val="20"/>
              </w:rPr>
              <w:t>W</w:t>
            </w:r>
            <w:r w:rsidR="00F603D0" w:rsidRPr="00A5024F">
              <w:rPr>
                <w:rFonts w:ascii="Arial" w:hAnsi="Arial" w:cs="Arial"/>
                <w:color w:val="FF0000"/>
                <w:sz w:val="20"/>
                <w:szCs w:val="20"/>
              </w:rPr>
              <w:t>śród tych ostatnich powinny znaleźć się</w:t>
            </w:r>
            <w:r w:rsidR="00942895" w:rsidRPr="00A5024F">
              <w:rPr>
                <w:rFonts w:ascii="Arial" w:hAnsi="Arial" w:cs="Arial"/>
                <w:color w:val="FF0000"/>
                <w:sz w:val="20"/>
                <w:szCs w:val="20"/>
              </w:rPr>
              <w:t xml:space="preserve"> informacj</w:t>
            </w:r>
            <w:r w:rsidR="00F603D0" w:rsidRPr="00A5024F">
              <w:rPr>
                <w:rFonts w:ascii="Arial" w:hAnsi="Arial" w:cs="Arial"/>
                <w:color w:val="FF0000"/>
                <w:sz w:val="20"/>
                <w:szCs w:val="20"/>
              </w:rPr>
              <w:t>e</w:t>
            </w:r>
            <w:r w:rsidR="00942895" w:rsidRPr="00A5024F">
              <w:rPr>
                <w:rFonts w:ascii="Arial" w:hAnsi="Arial" w:cs="Arial"/>
                <w:color w:val="FF0000"/>
                <w:sz w:val="20"/>
                <w:szCs w:val="20"/>
              </w:rPr>
              <w:t xml:space="preserve"> na temat budowy</w:t>
            </w:r>
            <w:r w:rsidR="006E5ED8" w:rsidRPr="00A5024F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="00942895" w:rsidRPr="00A5024F">
              <w:rPr>
                <w:rFonts w:ascii="Arial" w:hAnsi="Arial" w:cs="Arial"/>
                <w:color w:val="FF0000"/>
                <w:sz w:val="20"/>
                <w:szCs w:val="20"/>
              </w:rPr>
              <w:t xml:space="preserve"> funkcji i zasad działania zbiorników retencyjnych w połączeniu z produkcją energii elektrycznej ze źródeł odnawialnych</w:t>
            </w:r>
            <w:r w:rsidR="009428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21C86854" w14:textId="30584230" w:rsidR="00AB06CC" w:rsidRDefault="00F603D0" w:rsidP="00A5024F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Wdrożeniu działania sprzyjać będzie </w:t>
            </w:r>
            <w:r w:rsidR="00BB23CC">
              <w:rPr>
                <w:rFonts w:ascii="Arial" w:hAnsi="Arial" w:cs="Arial"/>
                <w:color w:val="000000"/>
                <w:sz w:val="20"/>
                <w:szCs w:val="20"/>
              </w:rPr>
              <w:t xml:space="preserve">osadzenie tematyki </w:t>
            </w:r>
            <w:r w:rsidR="006E5ED8">
              <w:rPr>
                <w:rFonts w:ascii="Arial" w:hAnsi="Arial" w:cs="Arial"/>
                <w:color w:val="000000"/>
                <w:sz w:val="20"/>
                <w:szCs w:val="20"/>
              </w:rPr>
              <w:t xml:space="preserve">suszy </w:t>
            </w:r>
            <w:r w:rsidR="00BB23CC">
              <w:rPr>
                <w:rFonts w:ascii="Arial" w:hAnsi="Arial" w:cs="Arial"/>
                <w:color w:val="000000"/>
                <w:sz w:val="20"/>
                <w:szCs w:val="20"/>
              </w:rPr>
              <w:t>w odpowiednim kontekście wiedzy ogólnej</w:t>
            </w:r>
            <w:r w:rsidR="001B33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82F0E">
              <w:rPr>
                <w:rFonts w:ascii="Arial" w:hAnsi="Arial" w:cs="Arial"/>
                <w:color w:val="000000"/>
                <w:sz w:val="20"/>
                <w:szCs w:val="20"/>
              </w:rPr>
              <w:t xml:space="preserve">– zwłaszcza dotyczącej klimatu. </w:t>
            </w:r>
            <w:r w:rsidR="006E5ED8">
              <w:rPr>
                <w:rFonts w:ascii="Arial" w:hAnsi="Arial" w:cs="Arial"/>
                <w:color w:val="000000"/>
                <w:sz w:val="20"/>
                <w:szCs w:val="20"/>
              </w:rPr>
              <w:t>Zrozumienie podstawowych problemów egzystencjalnych współczesnej cywilizacji powinno natomiast stanowić bezwzględnie jeden z celów edukacyjnych szkół średnich.</w:t>
            </w:r>
          </w:p>
        </w:tc>
      </w:tr>
      <w:tr w:rsidR="00AB06CC" w:rsidRPr="00131775" w14:paraId="108D055C" w14:textId="77777777">
        <w:tc>
          <w:tcPr>
            <w:tcW w:w="752" w:type="dxa"/>
            <w:vAlign w:val="center"/>
          </w:tcPr>
          <w:p w14:paraId="49625789" w14:textId="77777777" w:rsidR="00AB06CC" w:rsidRDefault="00AB06CC" w:rsidP="00975A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220" w:type="dxa"/>
            <w:vAlign w:val="center"/>
          </w:tcPr>
          <w:p w14:paraId="5CC51183" w14:textId="77777777" w:rsidR="00AB06CC" w:rsidRDefault="00AB06CC" w:rsidP="00975A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TEW</w:t>
            </w:r>
          </w:p>
        </w:tc>
        <w:tc>
          <w:tcPr>
            <w:tcW w:w="2693" w:type="dxa"/>
            <w:vAlign w:val="center"/>
          </w:tcPr>
          <w:p w14:paraId="0F3DBA44" w14:textId="77777777" w:rsidR="00AB06CC" w:rsidRDefault="00AB06CC" w:rsidP="00975A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5103" w:type="dxa"/>
          </w:tcPr>
          <w:p w14:paraId="4E1F76DA" w14:textId="5441A552" w:rsidR="00AB06CC" w:rsidRDefault="00AB06CC" w:rsidP="00975A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Zmiana zapisu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 kol. 7</w:t>
            </w:r>
            <w:r w:rsidR="00BB23CC">
              <w:rPr>
                <w:rFonts w:ascii="Arial" w:hAnsi="Arial" w:cs="Arial"/>
                <w:color w:val="000000"/>
                <w:sz w:val="20"/>
                <w:szCs w:val="20"/>
              </w:rPr>
              <w:br/>
              <w:t>Rozszerzenie listy podmiotów o zarządzających zbiornikami retencyjnymi</w:t>
            </w:r>
            <w:r w:rsidR="005851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</w:tcPr>
          <w:p w14:paraId="281F7338" w14:textId="77777777" w:rsidR="00AB06CC" w:rsidRPr="00C14FE3" w:rsidRDefault="00AB06CC" w:rsidP="000E7F65">
            <w:pPr>
              <w:pStyle w:val="Akapitzlist"/>
              <w:numPr>
                <w:ilvl w:val="0"/>
                <w:numId w:val="13"/>
              </w:numPr>
              <w:tabs>
                <w:tab w:val="left" w:pos="25"/>
                <w:tab w:val="left" w:pos="208"/>
              </w:tabs>
              <w:spacing w:after="0" w:line="240" w:lineRule="auto"/>
              <w:ind w:left="167" w:right="-99" w:hanging="1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FE3">
              <w:rPr>
                <w:rFonts w:ascii="Arial" w:hAnsi="Arial" w:cs="Arial"/>
                <w:color w:val="000000"/>
                <w:sz w:val="20"/>
                <w:szCs w:val="20"/>
              </w:rPr>
              <w:t>PGW WP;</w:t>
            </w:r>
          </w:p>
          <w:p w14:paraId="59940601" w14:textId="77777777" w:rsidR="00AB06CC" w:rsidRPr="00C14FE3" w:rsidRDefault="00AB06CC" w:rsidP="000E7F65">
            <w:pPr>
              <w:pStyle w:val="Akapitzlist"/>
              <w:numPr>
                <w:ilvl w:val="0"/>
                <w:numId w:val="13"/>
              </w:numPr>
              <w:tabs>
                <w:tab w:val="left" w:pos="25"/>
                <w:tab w:val="left" w:pos="208"/>
              </w:tabs>
              <w:spacing w:after="0" w:line="240" w:lineRule="auto"/>
              <w:ind w:left="167" w:right="-99" w:hanging="1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FE3">
              <w:rPr>
                <w:rFonts w:ascii="Arial" w:hAnsi="Arial" w:cs="Arial"/>
                <w:color w:val="000000"/>
                <w:sz w:val="20"/>
                <w:szCs w:val="20"/>
              </w:rPr>
              <w:t xml:space="preserve">JST; </w:t>
            </w:r>
          </w:p>
          <w:p w14:paraId="1EB74C53" w14:textId="77777777" w:rsidR="00AB06CC" w:rsidRPr="00C14FE3" w:rsidRDefault="00AB06CC" w:rsidP="000E7F65">
            <w:pPr>
              <w:pStyle w:val="Akapitzlist"/>
              <w:numPr>
                <w:ilvl w:val="0"/>
                <w:numId w:val="13"/>
              </w:numPr>
              <w:tabs>
                <w:tab w:val="left" w:pos="25"/>
                <w:tab w:val="left" w:pos="208"/>
              </w:tabs>
              <w:spacing w:after="0" w:line="240" w:lineRule="auto"/>
              <w:ind w:left="167" w:right="-99" w:hanging="1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FE3">
              <w:rPr>
                <w:rFonts w:ascii="Arial" w:hAnsi="Arial" w:cs="Arial"/>
                <w:color w:val="000000"/>
                <w:sz w:val="20"/>
                <w:szCs w:val="20"/>
              </w:rPr>
              <w:t>PGL LP;</w:t>
            </w:r>
          </w:p>
          <w:p w14:paraId="78F7DE92" w14:textId="77777777" w:rsidR="00AB06CC" w:rsidRDefault="00AB06CC" w:rsidP="000E7F65">
            <w:pPr>
              <w:pStyle w:val="Akapitzlist"/>
              <w:numPr>
                <w:ilvl w:val="0"/>
                <w:numId w:val="13"/>
              </w:numPr>
              <w:tabs>
                <w:tab w:val="left" w:pos="25"/>
                <w:tab w:val="left" w:pos="208"/>
              </w:tabs>
              <w:spacing w:after="0" w:line="240" w:lineRule="auto"/>
              <w:ind w:left="167" w:right="-99" w:hanging="1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FE3">
              <w:rPr>
                <w:rFonts w:ascii="Arial" w:hAnsi="Arial" w:cs="Arial"/>
                <w:color w:val="000000"/>
                <w:sz w:val="20"/>
                <w:szCs w:val="20"/>
              </w:rPr>
              <w:t>jednostki doradztwa rolniczego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58227FBF" w14:textId="77777777" w:rsidR="00AB06CC" w:rsidRPr="00F4503B" w:rsidRDefault="00AB06CC" w:rsidP="000E7F65">
            <w:pPr>
              <w:pStyle w:val="Akapitzlist"/>
              <w:numPr>
                <w:ilvl w:val="0"/>
                <w:numId w:val="13"/>
              </w:numPr>
              <w:tabs>
                <w:tab w:val="left" w:pos="25"/>
                <w:tab w:val="left" w:pos="208"/>
              </w:tabs>
              <w:spacing w:after="0" w:line="240" w:lineRule="auto"/>
              <w:ind w:left="167" w:right="-99" w:hanging="1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024F">
              <w:rPr>
                <w:rFonts w:ascii="Arial" w:hAnsi="Arial" w:cs="Arial"/>
                <w:color w:val="FF0000"/>
                <w:sz w:val="20"/>
                <w:szCs w:val="20"/>
              </w:rPr>
              <w:t>zarządzający zbiornikami retencyjnymi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3E8BB434" w14:textId="44F0056D" w:rsidR="00AB06CC" w:rsidRPr="005B2F5A" w:rsidRDefault="002937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 Zarządzający zbiornikami retencyjnymi powinni uczestniczyć w tym działaniu poprzez organizację wizyt edukacyjnych i objaśnianie sposobu funkcjonowania konkretnych obiektów.</w:t>
            </w:r>
          </w:p>
        </w:tc>
      </w:tr>
    </w:tbl>
    <w:p w14:paraId="66AB6BCD" w14:textId="77777777" w:rsidR="00AB06CC" w:rsidRPr="00131775" w:rsidRDefault="00AB06CC"/>
    <w:sectPr w:rsidR="00AB06CC" w:rsidRPr="00131775" w:rsidSect="00800536">
      <w:footerReference w:type="default" r:id="rId7"/>
      <w:pgSz w:w="23814" w:h="16840"/>
      <w:pgMar w:top="720" w:right="720" w:bottom="720" w:left="1843" w:header="709" w:footer="5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6CF6D" w14:textId="77777777" w:rsidR="00E06CD9" w:rsidRDefault="00E06CD9">
      <w:pPr>
        <w:spacing w:after="0" w:line="240" w:lineRule="auto"/>
      </w:pPr>
      <w:r>
        <w:separator/>
      </w:r>
    </w:p>
  </w:endnote>
  <w:endnote w:type="continuationSeparator" w:id="0">
    <w:p w14:paraId="657F306D" w14:textId="77777777" w:rsidR="00E06CD9" w:rsidRDefault="00E06CD9">
      <w:pPr>
        <w:spacing w:after="0" w:line="240" w:lineRule="auto"/>
      </w:pPr>
      <w:r>
        <w:continuationSeparator/>
      </w:r>
    </w:p>
  </w:endnote>
  <w:endnote w:type="continuationNotice" w:id="1">
    <w:p w14:paraId="3331C403" w14:textId="77777777" w:rsidR="00E06CD9" w:rsidRDefault="00E06C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68B13" w14:textId="77777777" w:rsidR="00AB06CC" w:rsidRDefault="00AB06CC">
    <w:pP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5024F">
      <w:rPr>
        <w:noProof/>
        <w:color w:val="000000"/>
      </w:rPr>
      <w:t>2</w:t>
    </w:r>
    <w:r>
      <w:rPr>
        <w:color w:val="000000"/>
      </w:rPr>
      <w:fldChar w:fldCharType="end"/>
    </w:r>
  </w:p>
  <w:p w14:paraId="5582449F" w14:textId="77777777" w:rsidR="00AB06CC" w:rsidRDefault="00AB06CC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7A94C" w14:textId="77777777" w:rsidR="00E06CD9" w:rsidRDefault="00E06CD9">
      <w:pPr>
        <w:spacing w:after="0" w:line="240" w:lineRule="auto"/>
      </w:pPr>
      <w:r>
        <w:separator/>
      </w:r>
    </w:p>
  </w:footnote>
  <w:footnote w:type="continuationSeparator" w:id="0">
    <w:p w14:paraId="75548E3E" w14:textId="77777777" w:rsidR="00E06CD9" w:rsidRDefault="00E06CD9">
      <w:pPr>
        <w:spacing w:after="0" w:line="240" w:lineRule="auto"/>
      </w:pPr>
      <w:r>
        <w:continuationSeparator/>
      </w:r>
    </w:p>
  </w:footnote>
  <w:footnote w:type="continuationNotice" w:id="1">
    <w:p w14:paraId="40B34317" w14:textId="77777777" w:rsidR="00E06CD9" w:rsidRDefault="00E06CD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3E1C"/>
    <w:multiLevelType w:val="hybridMultilevel"/>
    <w:tmpl w:val="12F0E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09B92F5D"/>
    <w:multiLevelType w:val="hybridMultilevel"/>
    <w:tmpl w:val="693CB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71A98"/>
    <w:multiLevelType w:val="hybridMultilevel"/>
    <w:tmpl w:val="D7289E6A"/>
    <w:lvl w:ilvl="0" w:tplc="4A8EA21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26B64FF9"/>
    <w:multiLevelType w:val="hybridMultilevel"/>
    <w:tmpl w:val="323C9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06F68"/>
    <w:multiLevelType w:val="hybridMultilevel"/>
    <w:tmpl w:val="5DDE65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3C4C6FA9"/>
    <w:multiLevelType w:val="hybridMultilevel"/>
    <w:tmpl w:val="693CB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36CA7"/>
    <w:multiLevelType w:val="hybridMultilevel"/>
    <w:tmpl w:val="0A303A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3EE937F8"/>
    <w:multiLevelType w:val="hybridMultilevel"/>
    <w:tmpl w:val="DFE296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418E2C76"/>
    <w:multiLevelType w:val="hybridMultilevel"/>
    <w:tmpl w:val="6B54E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B0F54"/>
    <w:multiLevelType w:val="hybridMultilevel"/>
    <w:tmpl w:val="95CA15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435268B0"/>
    <w:multiLevelType w:val="multilevel"/>
    <w:tmpl w:val="E7F8BE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6381E4B"/>
    <w:multiLevelType w:val="hybridMultilevel"/>
    <w:tmpl w:val="5EB486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AD03A6"/>
    <w:multiLevelType w:val="hybridMultilevel"/>
    <w:tmpl w:val="323C9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D27133"/>
    <w:multiLevelType w:val="hybridMultilevel"/>
    <w:tmpl w:val="F80C74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2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11"/>
  </w:num>
  <w:num w:numId="12">
    <w:abstractNumId w:val="10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AF"/>
    <w:rsid w:val="00000B1E"/>
    <w:rsid w:val="000045B7"/>
    <w:rsid w:val="00016A5F"/>
    <w:rsid w:val="00017149"/>
    <w:rsid w:val="00023AD0"/>
    <w:rsid w:val="00032AF4"/>
    <w:rsid w:val="00034493"/>
    <w:rsid w:val="000411A7"/>
    <w:rsid w:val="000411F1"/>
    <w:rsid w:val="000424E6"/>
    <w:rsid w:val="00043687"/>
    <w:rsid w:val="00047C13"/>
    <w:rsid w:val="00052D51"/>
    <w:rsid w:val="000536F4"/>
    <w:rsid w:val="00053BE5"/>
    <w:rsid w:val="00055534"/>
    <w:rsid w:val="00061323"/>
    <w:rsid w:val="0006167B"/>
    <w:rsid w:val="00067827"/>
    <w:rsid w:val="00071333"/>
    <w:rsid w:val="00072515"/>
    <w:rsid w:val="00077DAB"/>
    <w:rsid w:val="00081BA9"/>
    <w:rsid w:val="00082183"/>
    <w:rsid w:val="000841C3"/>
    <w:rsid w:val="00087024"/>
    <w:rsid w:val="0008766C"/>
    <w:rsid w:val="00090C84"/>
    <w:rsid w:val="00090DB1"/>
    <w:rsid w:val="00091A70"/>
    <w:rsid w:val="0009285C"/>
    <w:rsid w:val="0009469B"/>
    <w:rsid w:val="00095720"/>
    <w:rsid w:val="0009782C"/>
    <w:rsid w:val="000A32A4"/>
    <w:rsid w:val="000A5CA9"/>
    <w:rsid w:val="000A65F0"/>
    <w:rsid w:val="000A749F"/>
    <w:rsid w:val="000B386D"/>
    <w:rsid w:val="000B6E08"/>
    <w:rsid w:val="000C09FA"/>
    <w:rsid w:val="000C20AC"/>
    <w:rsid w:val="000C2895"/>
    <w:rsid w:val="000C7406"/>
    <w:rsid w:val="000D2810"/>
    <w:rsid w:val="000E61AB"/>
    <w:rsid w:val="000E7F65"/>
    <w:rsid w:val="000F0A46"/>
    <w:rsid w:val="000F2EE7"/>
    <w:rsid w:val="000F5DF1"/>
    <w:rsid w:val="000F605C"/>
    <w:rsid w:val="000F77AB"/>
    <w:rsid w:val="000F7BC3"/>
    <w:rsid w:val="0010356A"/>
    <w:rsid w:val="0011244F"/>
    <w:rsid w:val="00113B26"/>
    <w:rsid w:val="00117907"/>
    <w:rsid w:val="0012791C"/>
    <w:rsid w:val="00131775"/>
    <w:rsid w:val="00135BD2"/>
    <w:rsid w:val="00136668"/>
    <w:rsid w:val="00142FE2"/>
    <w:rsid w:val="00145D1E"/>
    <w:rsid w:val="00150320"/>
    <w:rsid w:val="001503BD"/>
    <w:rsid w:val="00153D2C"/>
    <w:rsid w:val="0015507D"/>
    <w:rsid w:val="00155866"/>
    <w:rsid w:val="0015626F"/>
    <w:rsid w:val="00156674"/>
    <w:rsid w:val="00161623"/>
    <w:rsid w:val="00166136"/>
    <w:rsid w:val="00170C5D"/>
    <w:rsid w:val="001742E9"/>
    <w:rsid w:val="00174361"/>
    <w:rsid w:val="001756FA"/>
    <w:rsid w:val="00175E9B"/>
    <w:rsid w:val="001806BE"/>
    <w:rsid w:val="00180E65"/>
    <w:rsid w:val="001810F9"/>
    <w:rsid w:val="001813F3"/>
    <w:rsid w:val="001836E8"/>
    <w:rsid w:val="001850B1"/>
    <w:rsid w:val="001861BC"/>
    <w:rsid w:val="00187A95"/>
    <w:rsid w:val="00191375"/>
    <w:rsid w:val="001920C0"/>
    <w:rsid w:val="001A0A97"/>
    <w:rsid w:val="001A2171"/>
    <w:rsid w:val="001A37E0"/>
    <w:rsid w:val="001B3345"/>
    <w:rsid w:val="001C7153"/>
    <w:rsid w:val="001D4101"/>
    <w:rsid w:val="001D48BD"/>
    <w:rsid w:val="001D6B32"/>
    <w:rsid w:val="001D751D"/>
    <w:rsid w:val="001E5A26"/>
    <w:rsid w:val="001F225D"/>
    <w:rsid w:val="00200160"/>
    <w:rsid w:val="00200A5A"/>
    <w:rsid w:val="00204E6D"/>
    <w:rsid w:val="002079F9"/>
    <w:rsid w:val="00210D4C"/>
    <w:rsid w:val="00211FD3"/>
    <w:rsid w:val="00213805"/>
    <w:rsid w:val="0021523A"/>
    <w:rsid w:val="002210B2"/>
    <w:rsid w:val="0022268B"/>
    <w:rsid w:val="00223302"/>
    <w:rsid w:val="002236BC"/>
    <w:rsid w:val="0022518A"/>
    <w:rsid w:val="00225C30"/>
    <w:rsid w:val="0022709D"/>
    <w:rsid w:val="00233B56"/>
    <w:rsid w:val="00240856"/>
    <w:rsid w:val="00240D3B"/>
    <w:rsid w:val="0024178B"/>
    <w:rsid w:val="00242346"/>
    <w:rsid w:val="00243147"/>
    <w:rsid w:val="0024371D"/>
    <w:rsid w:val="002451AA"/>
    <w:rsid w:val="002452C6"/>
    <w:rsid w:val="002452FC"/>
    <w:rsid w:val="00247579"/>
    <w:rsid w:val="0025059D"/>
    <w:rsid w:val="0025084C"/>
    <w:rsid w:val="00250CD4"/>
    <w:rsid w:val="00251BD0"/>
    <w:rsid w:val="002565FF"/>
    <w:rsid w:val="00263C6F"/>
    <w:rsid w:val="002643DF"/>
    <w:rsid w:val="00271859"/>
    <w:rsid w:val="00274441"/>
    <w:rsid w:val="00286C90"/>
    <w:rsid w:val="002874DB"/>
    <w:rsid w:val="00293717"/>
    <w:rsid w:val="00293E95"/>
    <w:rsid w:val="002A1535"/>
    <w:rsid w:val="002A444D"/>
    <w:rsid w:val="002B0BCC"/>
    <w:rsid w:val="002B5C47"/>
    <w:rsid w:val="002B7938"/>
    <w:rsid w:val="002C0934"/>
    <w:rsid w:val="002C0AE6"/>
    <w:rsid w:val="002C644C"/>
    <w:rsid w:val="002C7926"/>
    <w:rsid w:val="002D164A"/>
    <w:rsid w:val="002D233D"/>
    <w:rsid w:val="002D285B"/>
    <w:rsid w:val="002D3947"/>
    <w:rsid w:val="002D4AEE"/>
    <w:rsid w:val="002E1495"/>
    <w:rsid w:val="002E76E4"/>
    <w:rsid w:val="002F2D88"/>
    <w:rsid w:val="0030475A"/>
    <w:rsid w:val="0031309A"/>
    <w:rsid w:val="003168E1"/>
    <w:rsid w:val="00316DA2"/>
    <w:rsid w:val="00317437"/>
    <w:rsid w:val="00322DB3"/>
    <w:rsid w:val="00322EF2"/>
    <w:rsid w:val="0032423A"/>
    <w:rsid w:val="00324C2B"/>
    <w:rsid w:val="00326962"/>
    <w:rsid w:val="003338B4"/>
    <w:rsid w:val="003446ED"/>
    <w:rsid w:val="00344F6A"/>
    <w:rsid w:val="00345F23"/>
    <w:rsid w:val="00352B38"/>
    <w:rsid w:val="00356205"/>
    <w:rsid w:val="00356E9B"/>
    <w:rsid w:val="00361CF7"/>
    <w:rsid w:val="00362435"/>
    <w:rsid w:val="0036615C"/>
    <w:rsid w:val="00367CB8"/>
    <w:rsid w:val="00370F5B"/>
    <w:rsid w:val="00372E08"/>
    <w:rsid w:val="0038139B"/>
    <w:rsid w:val="00381545"/>
    <w:rsid w:val="00384609"/>
    <w:rsid w:val="0039164A"/>
    <w:rsid w:val="00392965"/>
    <w:rsid w:val="00393B4E"/>
    <w:rsid w:val="00393DD4"/>
    <w:rsid w:val="00395CAF"/>
    <w:rsid w:val="003A3298"/>
    <w:rsid w:val="003A4336"/>
    <w:rsid w:val="003A7C0B"/>
    <w:rsid w:val="003B26BD"/>
    <w:rsid w:val="003B38EA"/>
    <w:rsid w:val="003B4997"/>
    <w:rsid w:val="003B635F"/>
    <w:rsid w:val="003B6806"/>
    <w:rsid w:val="003C02DC"/>
    <w:rsid w:val="003C3799"/>
    <w:rsid w:val="003C69AE"/>
    <w:rsid w:val="003D03F8"/>
    <w:rsid w:val="003D26C3"/>
    <w:rsid w:val="003D3DDD"/>
    <w:rsid w:val="003E0456"/>
    <w:rsid w:val="003E0D84"/>
    <w:rsid w:val="003E3283"/>
    <w:rsid w:val="003E7636"/>
    <w:rsid w:val="00400388"/>
    <w:rsid w:val="00405A15"/>
    <w:rsid w:val="00405C21"/>
    <w:rsid w:val="00410E70"/>
    <w:rsid w:val="00411730"/>
    <w:rsid w:val="0041343D"/>
    <w:rsid w:val="00415520"/>
    <w:rsid w:val="00417F0C"/>
    <w:rsid w:val="00420A68"/>
    <w:rsid w:val="00420EE3"/>
    <w:rsid w:val="004339B5"/>
    <w:rsid w:val="004346B2"/>
    <w:rsid w:val="0043697A"/>
    <w:rsid w:val="0043726A"/>
    <w:rsid w:val="004427DA"/>
    <w:rsid w:val="0044305B"/>
    <w:rsid w:val="0044406F"/>
    <w:rsid w:val="004531C9"/>
    <w:rsid w:val="00454FF3"/>
    <w:rsid w:val="0046181C"/>
    <w:rsid w:val="00465FBC"/>
    <w:rsid w:val="004750EC"/>
    <w:rsid w:val="00477E32"/>
    <w:rsid w:val="004800A2"/>
    <w:rsid w:val="0048190E"/>
    <w:rsid w:val="00482E47"/>
    <w:rsid w:val="00483568"/>
    <w:rsid w:val="00485E83"/>
    <w:rsid w:val="00493674"/>
    <w:rsid w:val="00494A07"/>
    <w:rsid w:val="004978E4"/>
    <w:rsid w:val="004A051E"/>
    <w:rsid w:val="004A6A68"/>
    <w:rsid w:val="004A7F60"/>
    <w:rsid w:val="004B418B"/>
    <w:rsid w:val="004B520B"/>
    <w:rsid w:val="004B692C"/>
    <w:rsid w:val="004B789B"/>
    <w:rsid w:val="004C118B"/>
    <w:rsid w:val="004C119D"/>
    <w:rsid w:val="004D635D"/>
    <w:rsid w:val="004D713D"/>
    <w:rsid w:val="004D7BAD"/>
    <w:rsid w:val="004D7FB2"/>
    <w:rsid w:val="004E4E1E"/>
    <w:rsid w:val="004E5BFE"/>
    <w:rsid w:val="004F46AA"/>
    <w:rsid w:val="00503A6C"/>
    <w:rsid w:val="00504B6D"/>
    <w:rsid w:val="00511C57"/>
    <w:rsid w:val="00512EC4"/>
    <w:rsid w:val="00515A91"/>
    <w:rsid w:val="00525ADD"/>
    <w:rsid w:val="005270D2"/>
    <w:rsid w:val="005330EB"/>
    <w:rsid w:val="0053343F"/>
    <w:rsid w:val="0053472A"/>
    <w:rsid w:val="00536B56"/>
    <w:rsid w:val="005377FA"/>
    <w:rsid w:val="00542590"/>
    <w:rsid w:val="005458FE"/>
    <w:rsid w:val="0055299C"/>
    <w:rsid w:val="005536FA"/>
    <w:rsid w:val="0056142E"/>
    <w:rsid w:val="00561850"/>
    <w:rsid w:val="0056429F"/>
    <w:rsid w:val="00564336"/>
    <w:rsid w:val="0056437D"/>
    <w:rsid w:val="00567EC5"/>
    <w:rsid w:val="00570802"/>
    <w:rsid w:val="005710A3"/>
    <w:rsid w:val="00571E8E"/>
    <w:rsid w:val="00575A19"/>
    <w:rsid w:val="005761A1"/>
    <w:rsid w:val="00580039"/>
    <w:rsid w:val="00583330"/>
    <w:rsid w:val="0058371C"/>
    <w:rsid w:val="00583EC1"/>
    <w:rsid w:val="0058519E"/>
    <w:rsid w:val="0058562D"/>
    <w:rsid w:val="00585F97"/>
    <w:rsid w:val="00587110"/>
    <w:rsid w:val="00587511"/>
    <w:rsid w:val="00592CFE"/>
    <w:rsid w:val="005942B8"/>
    <w:rsid w:val="00594485"/>
    <w:rsid w:val="00594C3C"/>
    <w:rsid w:val="00596BF5"/>
    <w:rsid w:val="00597CF5"/>
    <w:rsid w:val="005A102F"/>
    <w:rsid w:val="005A6206"/>
    <w:rsid w:val="005A69F5"/>
    <w:rsid w:val="005A773E"/>
    <w:rsid w:val="005A7989"/>
    <w:rsid w:val="005B051A"/>
    <w:rsid w:val="005B2889"/>
    <w:rsid w:val="005B2A78"/>
    <w:rsid w:val="005B2F5A"/>
    <w:rsid w:val="005B35CE"/>
    <w:rsid w:val="005B77FA"/>
    <w:rsid w:val="005C0B89"/>
    <w:rsid w:val="005C0D91"/>
    <w:rsid w:val="005C1714"/>
    <w:rsid w:val="005C1C1D"/>
    <w:rsid w:val="005C5F45"/>
    <w:rsid w:val="005C74DA"/>
    <w:rsid w:val="005D0637"/>
    <w:rsid w:val="005D2BEF"/>
    <w:rsid w:val="005D32BC"/>
    <w:rsid w:val="005D35D3"/>
    <w:rsid w:val="005D400A"/>
    <w:rsid w:val="005E1E3A"/>
    <w:rsid w:val="005E41DD"/>
    <w:rsid w:val="005E7631"/>
    <w:rsid w:val="005E7C20"/>
    <w:rsid w:val="005F0C9B"/>
    <w:rsid w:val="005F3FDA"/>
    <w:rsid w:val="005F63B9"/>
    <w:rsid w:val="005F706E"/>
    <w:rsid w:val="006036A2"/>
    <w:rsid w:val="00605544"/>
    <w:rsid w:val="00607BEB"/>
    <w:rsid w:val="00612749"/>
    <w:rsid w:val="006200CB"/>
    <w:rsid w:val="006213AF"/>
    <w:rsid w:val="006225EE"/>
    <w:rsid w:val="006259FA"/>
    <w:rsid w:val="0062658B"/>
    <w:rsid w:val="00627CDA"/>
    <w:rsid w:val="00630EE4"/>
    <w:rsid w:val="006318EF"/>
    <w:rsid w:val="00632B5B"/>
    <w:rsid w:val="00632D07"/>
    <w:rsid w:val="006378C4"/>
    <w:rsid w:val="006401AE"/>
    <w:rsid w:val="00643539"/>
    <w:rsid w:val="006435A5"/>
    <w:rsid w:val="00646AA8"/>
    <w:rsid w:val="00647278"/>
    <w:rsid w:val="006477A7"/>
    <w:rsid w:val="006500A4"/>
    <w:rsid w:val="00655809"/>
    <w:rsid w:val="00655876"/>
    <w:rsid w:val="006605C6"/>
    <w:rsid w:val="00664F7F"/>
    <w:rsid w:val="00665BBA"/>
    <w:rsid w:val="006700C8"/>
    <w:rsid w:val="00670DDC"/>
    <w:rsid w:val="00671CC4"/>
    <w:rsid w:val="00672CD3"/>
    <w:rsid w:val="00673281"/>
    <w:rsid w:val="006804ED"/>
    <w:rsid w:val="00681ED9"/>
    <w:rsid w:val="00682DEA"/>
    <w:rsid w:val="00684EFE"/>
    <w:rsid w:val="00686B17"/>
    <w:rsid w:val="00691D0B"/>
    <w:rsid w:val="006942F4"/>
    <w:rsid w:val="00694949"/>
    <w:rsid w:val="006A4AD3"/>
    <w:rsid w:val="006B2CD0"/>
    <w:rsid w:val="006B3A59"/>
    <w:rsid w:val="006B6A64"/>
    <w:rsid w:val="006B6B03"/>
    <w:rsid w:val="006C2A15"/>
    <w:rsid w:val="006C5865"/>
    <w:rsid w:val="006C7A52"/>
    <w:rsid w:val="006D4CB2"/>
    <w:rsid w:val="006D56D2"/>
    <w:rsid w:val="006E0377"/>
    <w:rsid w:val="006E2EA7"/>
    <w:rsid w:val="006E3213"/>
    <w:rsid w:val="006E37CC"/>
    <w:rsid w:val="006E40F5"/>
    <w:rsid w:val="006E477D"/>
    <w:rsid w:val="006E5ED8"/>
    <w:rsid w:val="006E714B"/>
    <w:rsid w:val="006F28DE"/>
    <w:rsid w:val="006F63C2"/>
    <w:rsid w:val="0070013F"/>
    <w:rsid w:val="00703F98"/>
    <w:rsid w:val="00707301"/>
    <w:rsid w:val="007079CB"/>
    <w:rsid w:val="0071024B"/>
    <w:rsid w:val="00710D5D"/>
    <w:rsid w:val="00711040"/>
    <w:rsid w:val="00712663"/>
    <w:rsid w:val="00712BB0"/>
    <w:rsid w:val="0072598A"/>
    <w:rsid w:val="00727D1D"/>
    <w:rsid w:val="00733027"/>
    <w:rsid w:val="00734E7B"/>
    <w:rsid w:val="00735098"/>
    <w:rsid w:val="007353B0"/>
    <w:rsid w:val="00744107"/>
    <w:rsid w:val="0074516A"/>
    <w:rsid w:val="00745C48"/>
    <w:rsid w:val="0075690C"/>
    <w:rsid w:val="00760DED"/>
    <w:rsid w:val="0076308B"/>
    <w:rsid w:val="00770C4C"/>
    <w:rsid w:val="00770C5D"/>
    <w:rsid w:val="00775AF7"/>
    <w:rsid w:val="0077639F"/>
    <w:rsid w:val="007843A3"/>
    <w:rsid w:val="00785F78"/>
    <w:rsid w:val="0079038A"/>
    <w:rsid w:val="00791B30"/>
    <w:rsid w:val="00793952"/>
    <w:rsid w:val="00795DF1"/>
    <w:rsid w:val="007A7450"/>
    <w:rsid w:val="007B3524"/>
    <w:rsid w:val="007B3856"/>
    <w:rsid w:val="007B467A"/>
    <w:rsid w:val="007B49A3"/>
    <w:rsid w:val="007B4C2F"/>
    <w:rsid w:val="007C56D6"/>
    <w:rsid w:val="007C6ACD"/>
    <w:rsid w:val="007C6B61"/>
    <w:rsid w:val="007D100C"/>
    <w:rsid w:val="007E0E16"/>
    <w:rsid w:val="007E1668"/>
    <w:rsid w:val="007E252A"/>
    <w:rsid w:val="007E3A77"/>
    <w:rsid w:val="007E56F0"/>
    <w:rsid w:val="007E761E"/>
    <w:rsid w:val="007E7F11"/>
    <w:rsid w:val="007F1609"/>
    <w:rsid w:val="007F3D50"/>
    <w:rsid w:val="00800536"/>
    <w:rsid w:val="0080188F"/>
    <w:rsid w:val="008048EC"/>
    <w:rsid w:val="00810E73"/>
    <w:rsid w:val="008116B6"/>
    <w:rsid w:val="008154A0"/>
    <w:rsid w:val="008201B5"/>
    <w:rsid w:val="008213B8"/>
    <w:rsid w:val="00822EAC"/>
    <w:rsid w:val="00824FBC"/>
    <w:rsid w:val="0082590A"/>
    <w:rsid w:val="00826CCC"/>
    <w:rsid w:val="00830396"/>
    <w:rsid w:val="00830AD0"/>
    <w:rsid w:val="0083189D"/>
    <w:rsid w:val="00832F9F"/>
    <w:rsid w:val="0083412B"/>
    <w:rsid w:val="008356D6"/>
    <w:rsid w:val="00837DB4"/>
    <w:rsid w:val="008448FA"/>
    <w:rsid w:val="00851B3D"/>
    <w:rsid w:val="0085334E"/>
    <w:rsid w:val="00854CF6"/>
    <w:rsid w:val="008565D2"/>
    <w:rsid w:val="008657E8"/>
    <w:rsid w:val="008715A3"/>
    <w:rsid w:val="00884CDD"/>
    <w:rsid w:val="00885EC5"/>
    <w:rsid w:val="00892B03"/>
    <w:rsid w:val="0089358D"/>
    <w:rsid w:val="008938D9"/>
    <w:rsid w:val="0089642E"/>
    <w:rsid w:val="00897C35"/>
    <w:rsid w:val="008A15E1"/>
    <w:rsid w:val="008A2147"/>
    <w:rsid w:val="008A3389"/>
    <w:rsid w:val="008B24BE"/>
    <w:rsid w:val="008B382E"/>
    <w:rsid w:val="008B6972"/>
    <w:rsid w:val="008C37E1"/>
    <w:rsid w:val="008C6209"/>
    <w:rsid w:val="008C6806"/>
    <w:rsid w:val="008D0675"/>
    <w:rsid w:val="008D1A85"/>
    <w:rsid w:val="008D4E39"/>
    <w:rsid w:val="008D5291"/>
    <w:rsid w:val="008D5A2A"/>
    <w:rsid w:val="008D5AA6"/>
    <w:rsid w:val="008D6B15"/>
    <w:rsid w:val="008E1892"/>
    <w:rsid w:val="008E1C49"/>
    <w:rsid w:val="008E26A3"/>
    <w:rsid w:val="008E4BBF"/>
    <w:rsid w:val="008F1D2E"/>
    <w:rsid w:val="008F2B71"/>
    <w:rsid w:val="00903BDF"/>
    <w:rsid w:val="00904D01"/>
    <w:rsid w:val="00911F57"/>
    <w:rsid w:val="00912505"/>
    <w:rsid w:val="00916F91"/>
    <w:rsid w:val="00920885"/>
    <w:rsid w:val="00920E3F"/>
    <w:rsid w:val="00924C1A"/>
    <w:rsid w:val="009260F6"/>
    <w:rsid w:val="00930612"/>
    <w:rsid w:val="009307DB"/>
    <w:rsid w:val="009369DA"/>
    <w:rsid w:val="0093719D"/>
    <w:rsid w:val="009375C2"/>
    <w:rsid w:val="00941033"/>
    <w:rsid w:val="00942895"/>
    <w:rsid w:val="009434EA"/>
    <w:rsid w:val="00950CC6"/>
    <w:rsid w:val="0095362D"/>
    <w:rsid w:val="0095380A"/>
    <w:rsid w:val="00954296"/>
    <w:rsid w:val="00956CAF"/>
    <w:rsid w:val="00957D73"/>
    <w:rsid w:val="0096671B"/>
    <w:rsid w:val="00975393"/>
    <w:rsid w:val="00975A03"/>
    <w:rsid w:val="009771D1"/>
    <w:rsid w:val="0097771B"/>
    <w:rsid w:val="009779F0"/>
    <w:rsid w:val="00982F99"/>
    <w:rsid w:val="00983D04"/>
    <w:rsid w:val="00984E81"/>
    <w:rsid w:val="009923E1"/>
    <w:rsid w:val="0099690E"/>
    <w:rsid w:val="009A2C22"/>
    <w:rsid w:val="009A7712"/>
    <w:rsid w:val="009B15B9"/>
    <w:rsid w:val="009B2C2E"/>
    <w:rsid w:val="009B43C4"/>
    <w:rsid w:val="009B661E"/>
    <w:rsid w:val="009C0DF3"/>
    <w:rsid w:val="009C1248"/>
    <w:rsid w:val="009C2504"/>
    <w:rsid w:val="009C34CB"/>
    <w:rsid w:val="009C5D17"/>
    <w:rsid w:val="009D20D8"/>
    <w:rsid w:val="009D2C61"/>
    <w:rsid w:val="009D73A5"/>
    <w:rsid w:val="009D7C12"/>
    <w:rsid w:val="009E4D20"/>
    <w:rsid w:val="009E5994"/>
    <w:rsid w:val="009F2B41"/>
    <w:rsid w:val="009F428F"/>
    <w:rsid w:val="009F455A"/>
    <w:rsid w:val="009F4851"/>
    <w:rsid w:val="009F548B"/>
    <w:rsid w:val="009F791F"/>
    <w:rsid w:val="009F795A"/>
    <w:rsid w:val="009F7BFC"/>
    <w:rsid w:val="00A00C22"/>
    <w:rsid w:val="00A045A0"/>
    <w:rsid w:val="00A05237"/>
    <w:rsid w:val="00A067DB"/>
    <w:rsid w:val="00A07F4D"/>
    <w:rsid w:val="00A11E40"/>
    <w:rsid w:val="00A133F5"/>
    <w:rsid w:val="00A16F86"/>
    <w:rsid w:val="00A17E8D"/>
    <w:rsid w:val="00A20621"/>
    <w:rsid w:val="00A20D54"/>
    <w:rsid w:val="00A2114F"/>
    <w:rsid w:val="00A23C56"/>
    <w:rsid w:val="00A27A50"/>
    <w:rsid w:val="00A30364"/>
    <w:rsid w:val="00A319A5"/>
    <w:rsid w:val="00A33F07"/>
    <w:rsid w:val="00A346D0"/>
    <w:rsid w:val="00A3744A"/>
    <w:rsid w:val="00A408F0"/>
    <w:rsid w:val="00A41A60"/>
    <w:rsid w:val="00A43D7D"/>
    <w:rsid w:val="00A5024F"/>
    <w:rsid w:val="00A50C27"/>
    <w:rsid w:val="00A51270"/>
    <w:rsid w:val="00A53A79"/>
    <w:rsid w:val="00A5541A"/>
    <w:rsid w:val="00A558CB"/>
    <w:rsid w:val="00A564E6"/>
    <w:rsid w:val="00A565AA"/>
    <w:rsid w:val="00A61541"/>
    <w:rsid w:val="00A62D63"/>
    <w:rsid w:val="00A64FA7"/>
    <w:rsid w:val="00A65633"/>
    <w:rsid w:val="00A6571F"/>
    <w:rsid w:val="00A67633"/>
    <w:rsid w:val="00A72FC0"/>
    <w:rsid w:val="00A733ED"/>
    <w:rsid w:val="00A8414B"/>
    <w:rsid w:val="00A850FC"/>
    <w:rsid w:val="00A87035"/>
    <w:rsid w:val="00A87B52"/>
    <w:rsid w:val="00A92673"/>
    <w:rsid w:val="00A945EF"/>
    <w:rsid w:val="00A974DB"/>
    <w:rsid w:val="00AB06CC"/>
    <w:rsid w:val="00AB0ABA"/>
    <w:rsid w:val="00AB47FC"/>
    <w:rsid w:val="00AC1717"/>
    <w:rsid w:val="00AC7F7A"/>
    <w:rsid w:val="00AD2CDD"/>
    <w:rsid w:val="00AD35F8"/>
    <w:rsid w:val="00AD57E1"/>
    <w:rsid w:val="00AD5F06"/>
    <w:rsid w:val="00AE1103"/>
    <w:rsid w:val="00AE31E5"/>
    <w:rsid w:val="00AE36FF"/>
    <w:rsid w:val="00AF1195"/>
    <w:rsid w:val="00AF22BA"/>
    <w:rsid w:val="00AF294A"/>
    <w:rsid w:val="00AF392B"/>
    <w:rsid w:val="00AF4EA4"/>
    <w:rsid w:val="00AF64DE"/>
    <w:rsid w:val="00B00632"/>
    <w:rsid w:val="00B01FB5"/>
    <w:rsid w:val="00B02E4F"/>
    <w:rsid w:val="00B03AC9"/>
    <w:rsid w:val="00B06001"/>
    <w:rsid w:val="00B06F33"/>
    <w:rsid w:val="00B20D30"/>
    <w:rsid w:val="00B2322E"/>
    <w:rsid w:val="00B27D89"/>
    <w:rsid w:val="00B31E5A"/>
    <w:rsid w:val="00B3380B"/>
    <w:rsid w:val="00B34C14"/>
    <w:rsid w:val="00B35681"/>
    <w:rsid w:val="00B40E2D"/>
    <w:rsid w:val="00B41E23"/>
    <w:rsid w:val="00B424BD"/>
    <w:rsid w:val="00B44218"/>
    <w:rsid w:val="00B623CB"/>
    <w:rsid w:val="00B63D34"/>
    <w:rsid w:val="00B651C4"/>
    <w:rsid w:val="00B70037"/>
    <w:rsid w:val="00B73246"/>
    <w:rsid w:val="00B734A6"/>
    <w:rsid w:val="00B73BF4"/>
    <w:rsid w:val="00B806BF"/>
    <w:rsid w:val="00B8211D"/>
    <w:rsid w:val="00B855B0"/>
    <w:rsid w:val="00B90138"/>
    <w:rsid w:val="00B97EC3"/>
    <w:rsid w:val="00BA324A"/>
    <w:rsid w:val="00BA589D"/>
    <w:rsid w:val="00BB23CC"/>
    <w:rsid w:val="00BB4E0D"/>
    <w:rsid w:val="00BB6C4E"/>
    <w:rsid w:val="00BC172B"/>
    <w:rsid w:val="00BC1C5A"/>
    <w:rsid w:val="00BC50F7"/>
    <w:rsid w:val="00BC5CD1"/>
    <w:rsid w:val="00BC72C3"/>
    <w:rsid w:val="00BD0982"/>
    <w:rsid w:val="00BD1293"/>
    <w:rsid w:val="00BD138B"/>
    <w:rsid w:val="00BE2F61"/>
    <w:rsid w:val="00BE3DFE"/>
    <w:rsid w:val="00BF52F9"/>
    <w:rsid w:val="00BF5351"/>
    <w:rsid w:val="00BF6754"/>
    <w:rsid w:val="00C00704"/>
    <w:rsid w:val="00C02041"/>
    <w:rsid w:val="00C058CA"/>
    <w:rsid w:val="00C05C8F"/>
    <w:rsid w:val="00C07201"/>
    <w:rsid w:val="00C074C5"/>
    <w:rsid w:val="00C11C73"/>
    <w:rsid w:val="00C14FE3"/>
    <w:rsid w:val="00C201D5"/>
    <w:rsid w:val="00C20CB1"/>
    <w:rsid w:val="00C223BD"/>
    <w:rsid w:val="00C24B18"/>
    <w:rsid w:val="00C33E2E"/>
    <w:rsid w:val="00C34477"/>
    <w:rsid w:val="00C348AE"/>
    <w:rsid w:val="00C35E5B"/>
    <w:rsid w:val="00C40312"/>
    <w:rsid w:val="00C41BFF"/>
    <w:rsid w:val="00C43C14"/>
    <w:rsid w:val="00C456F5"/>
    <w:rsid w:val="00C5165E"/>
    <w:rsid w:val="00C518D5"/>
    <w:rsid w:val="00C53D89"/>
    <w:rsid w:val="00C6740A"/>
    <w:rsid w:val="00C67C4E"/>
    <w:rsid w:val="00C716EF"/>
    <w:rsid w:val="00C81423"/>
    <w:rsid w:val="00C82F0E"/>
    <w:rsid w:val="00C848BB"/>
    <w:rsid w:val="00C90475"/>
    <w:rsid w:val="00C92937"/>
    <w:rsid w:val="00C95A2E"/>
    <w:rsid w:val="00CA18CB"/>
    <w:rsid w:val="00CA38B4"/>
    <w:rsid w:val="00CA3B68"/>
    <w:rsid w:val="00CA59A6"/>
    <w:rsid w:val="00CB12E6"/>
    <w:rsid w:val="00CB22B4"/>
    <w:rsid w:val="00CB3586"/>
    <w:rsid w:val="00CB4BA7"/>
    <w:rsid w:val="00CB732C"/>
    <w:rsid w:val="00CB78F2"/>
    <w:rsid w:val="00CC18BF"/>
    <w:rsid w:val="00CC1DFF"/>
    <w:rsid w:val="00CC330D"/>
    <w:rsid w:val="00CC54C8"/>
    <w:rsid w:val="00CC55CC"/>
    <w:rsid w:val="00CC6706"/>
    <w:rsid w:val="00CD1AF6"/>
    <w:rsid w:val="00CD2ABA"/>
    <w:rsid w:val="00CD3669"/>
    <w:rsid w:val="00CD3C19"/>
    <w:rsid w:val="00CE0272"/>
    <w:rsid w:val="00CE6341"/>
    <w:rsid w:val="00CF61D0"/>
    <w:rsid w:val="00CF78BA"/>
    <w:rsid w:val="00D0009C"/>
    <w:rsid w:val="00D02504"/>
    <w:rsid w:val="00D03ED1"/>
    <w:rsid w:val="00D0581C"/>
    <w:rsid w:val="00D05BF3"/>
    <w:rsid w:val="00D062DE"/>
    <w:rsid w:val="00D06492"/>
    <w:rsid w:val="00D13B07"/>
    <w:rsid w:val="00D20D7A"/>
    <w:rsid w:val="00D2245C"/>
    <w:rsid w:val="00D23D4D"/>
    <w:rsid w:val="00D23D90"/>
    <w:rsid w:val="00D2452B"/>
    <w:rsid w:val="00D34688"/>
    <w:rsid w:val="00D35256"/>
    <w:rsid w:val="00D35C23"/>
    <w:rsid w:val="00D373B6"/>
    <w:rsid w:val="00D41505"/>
    <w:rsid w:val="00D42181"/>
    <w:rsid w:val="00D5094C"/>
    <w:rsid w:val="00D51666"/>
    <w:rsid w:val="00D54662"/>
    <w:rsid w:val="00D54ADD"/>
    <w:rsid w:val="00D56992"/>
    <w:rsid w:val="00D656D5"/>
    <w:rsid w:val="00D70C7D"/>
    <w:rsid w:val="00D715C2"/>
    <w:rsid w:val="00D74551"/>
    <w:rsid w:val="00D773B7"/>
    <w:rsid w:val="00D77CF4"/>
    <w:rsid w:val="00D77F7F"/>
    <w:rsid w:val="00D81251"/>
    <w:rsid w:val="00D83231"/>
    <w:rsid w:val="00D84AD2"/>
    <w:rsid w:val="00D87D20"/>
    <w:rsid w:val="00D93F8C"/>
    <w:rsid w:val="00D947A9"/>
    <w:rsid w:val="00DA08DC"/>
    <w:rsid w:val="00DA5778"/>
    <w:rsid w:val="00DA762D"/>
    <w:rsid w:val="00DB086B"/>
    <w:rsid w:val="00DB19F2"/>
    <w:rsid w:val="00DB29EC"/>
    <w:rsid w:val="00DB3C35"/>
    <w:rsid w:val="00DC5844"/>
    <w:rsid w:val="00DD36E8"/>
    <w:rsid w:val="00DD42B8"/>
    <w:rsid w:val="00DE2A7F"/>
    <w:rsid w:val="00DE4BA8"/>
    <w:rsid w:val="00DE710B"/>
    <w:rsid w:val="00DE7F93"/>
    <w:rsid w:val="00DF123A"/>
    <w:rsid w:val="00DF525C"/>
    <w:rsid w:val="00E001F4"/>
    <w:rsid w:val="00E004DC"/>
    <w:rsid w:val="00E0484C"/>
    <w:rsid w:val="00E0585E"/>
    <w:rsid w:val="00E06CD9"/>
    <w:rsid w:val="00E07AA3"/>
    <w:rsid w:val="00E07AA6"/>
    <w:rsid w:val="00E143E7"/>
    <w:rsid w:val="00E222B0"/>
    <w:rsid w:val="00E22333"/>
    <w:rsid w:val="00E32233"/>
    <w:rsid w:val="00E36C97"/>
    <w:rsid w:val="00E41A6C"/>
    <w:rsid w:val="00E474A5"/>
    <w:rsid w:val="00E54712"/>
    <w:rsid w:val="00E55287"/>
    <w:rsid w:val="00E607A5"/>
    <w:rsid w:val="00E6419E"/>
    <w:rsid w:val="00E6470F"/>
    <w:rsid w:val="00E656CE"/>
    <w:rsid w:val="00E6590A"/>
    <w:rsid w:val="00E70C44"/>
    <w:rsid w:val="00E713CA"/>
    <w:rsid w:val="00E71903"/>
    <w:rsid w:val="00E8001B"/>
    <w:rsid w:val="00E85520"/>
    <w:rsid w:val="00E87A56"/>
    <w:rsid w:val="00E94F34"/>
    <w:rsid w:val="00EA1F1D"/>
    <w:rsid w:val="00EA2A1D"/>
    <w:rsid w:val="00EA60F0"/>
    <w:rsid w:val="00EA69A4"/>
    <w:rsid w:val="00EB00B4"/>
    <w:rsid w:val="00EB0E17"/>
    <w:rsid w:val="00EB266E"/>
    <w:rsid w:val="00EB4273"/>
    <w:rsid w:val="00ED07CC"/>
    <w:rsid w:val="00ED2000"/>
    <w:rsid w:val="00ED4738"/>
    <w:rsid w:val="00ED6BAF"/>
    <w:rsid w:val="00EE0064"/>
    <w:rsid w:val="00EE08B3"/>
    <w:rsid w:val="00EE0D8A"/>
    <w:rsid w:val="00EE3B36"/>
    <w:rsid w:val="00EE3E15"/>
    <w:rsid w:val="00EE76F2"/>
    <w:rsid w:val="00EE7A5B"/>
    <w:rsid w:val="00EF18D8"/>
    <w:rsid w:val="00EF49C1"/>
    <w:rsid w:val="00EF786A"/>
    <w:rsid w:val="00EF7CFC"/>
    <w:rsid w:val="00F00E3F"/>
    <w:rsid w:val="00F010ED"/>
    <w:rsid w:val="00F020C7"/>
    <w:rsid w:val="00F10391"/>
    <w:rsid w:val="00F11F03"/>
    <w:rsid w:val="00F1283A"/>
    <w:rsid w:val="00F129A6"/>
    <w:rsid w:val="00F12A8A"/>
    <w:rsid w:val="00F14F75"/>
    <w:rsid w:val="00F157E5"/>
    <w:rsid w:val="00F16198"/>
    <w:rsid w:val="00F16780"/>
    <w:rsid w:val="00F212ED"/>
    <w:rsid w:val="00F21C1A"/>
    <w:rsid w:val="00F244DD"/>
    <w:rsid w:val="00F25730"/>
    <w:rsid w:val="00F26F12"/>
    <w:rsid w:val="00F3201D"/>
    <w:rsid w:val="00F35D05"/>
    <w:rsid w:val="00F35DED"/>
    <w:rsid w:val="00F41FD0"/>
    <w:rsid w:val="00F43066"/>
    <w:rsid w:val="00F4503B"/>
    <w:rsid w:val="00F476E2"/>
    <w:rsid w:val="00F5340E"/>
    <w:rsid w:val="00F53719"/>
    <w:rsid w:val="00F60266"/>
    <w:rsid w:val="00F603D0"/>
    <w:rsid w:val="00F62AFB"/>
    <w:rsid w:val="00F65E21"/>
    <w:rsid w:val="00F67349"/>
    <w:rsid w:val="00F70255"/>
    <w:rsid w:val="00F71717"/>
    <w:rsid w:val="00F72C2E"/>
    <w:rsid w:val="00F7427C"/>
    <w:rsid w:val="00F763B6"/>
    <w:rsid w:val="00F76CC3"/>
    <w:rsid w:val="00F77495"/>
    <w:rsid w:val="00F77774"/>
    <w:rsid w:val="00F83731"/>
    <w:rsid w:val="00F86B21"/>
    <w:rsid w:val="00F9696B"/>
    <w:rsid w:val="00F97BFC"/>
    <w:rsid w:val="00FA0B4C"/>
    <w:rsid w:val="00FB3670"/>
    <w:rsid w:val="00FC2487"/>
    <w:rsid w:val="00FC5406"/>
    <w:rsid w:val="00FC5E1C"/>
    <w:rsid w:val="00FD4847"/>
    <w:rsid w:val="00FD4D66"/>
    <w:rsid w:val="00FD52A2"/>
    <w:rsid w:val="00FD7F91"/>
    <w:rsid w:val="00FE6F82"/>
    <w:rsid w:val="00FE7540"/>
    <w:rsid w:val="00FF04DE"/>
    <w:rsid w:val="00FF09B0"/>
    <w:rsid w:val="00FF3B8A"/>
    <w:rsid w:val="00FF49A4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731DE4"/>
  <w15:docId w15:val="{FC01DC76-6720-4F44-BF26-3058ABF5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97A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0F5DF1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F5DF1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F5DF1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F5DF1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F5DF1"/>
    <w:pPr>
      <w:keepNext/>
      <w:keepLines/>
      <w:spacing w:before="220" w:after="40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F5DF1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F160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F160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7F160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7F1609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7F1609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7F1609"/>
    <w:rPr>
      <w:rFonts w:ascii="Calibri" w:hAnsi="Calibri" w:cs="Calibri"/>
      <w:b/>
      <w:bCs/>
    </w:rPr>
  </w:style>
  <w:style w:type="table" w:customStyle="1" w:styleId="TableNormal1">
    <w:name w:val="Table Normal1"/>
    <w:uiPriority w:val="99"/>
    <w:rsid w:val="000F5DF1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99"/>
    <w:qFormat/>
    <w:rsid w:val="000F5DF1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99"/>
    <w:locked/>
    <w:rsid w:val="007F1609"/>
    <w:rPr>
      <w:rFonts w:ascii="Cambria" w:hAnsi="Cambria" w:cs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0F5DF1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F1609"/>
    <w:rPr>
      <w:rFonts w:ascii="Cambria" w:hAnsi="Cambria" w:cs="Cambria"/>
      <w:sz w:val="24"/>
      <w:szCs w:val="24"/>
    </w:rPr>
  </w:style>
  <w:style w:type="table" w:customStyle="1" w:styleId="Styl">
    <w:name w:val="Styl"/>
    <w:basedOn w:val="TableNormal1"/>
    <w:uiPriority w:val="99"/>
    <w:rsid w:val="000F5DF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AC7F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C7F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C7F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C7F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C7F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C7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7F7A"/>
    <w:rPr>
      <w:rFonts w:ascii="Segoe UI" w:hAnsi="Segoe UI" w:cs="Segoe UI"/>
      <w:sz w:val="18"/>
      <w:szCs w:val="18"/>
    </w:rPr>
  </w:style>
  <w:style w:type="character" w:customStyle="1" w:styleId="st">
    <w:name w:val="st"/>
    <w:basedOn w:val="Domylnaczcionkaakapitu"/>
    <w:uiPriority w:val="99"/>
    <w:rsid w:val="00EE0064"/>
  </w:style>
  <w:style w:type="character" w:styleId="Uwydatnienie">
    <w:name w:val="Emphasis"/>
    <w:basedOn w:val="Domylnaczcionkaakapitu"/>
    <w:uiPriority w:val="99"/>
    <w:qFormat/>
    <w:rsid w:val="00EE0064"/>
    <w:rPr>
      <w:i/>
      <w:iCs/>
    </w:rPr>
  </w:style>
  <w:style w:type="paragraph" w:styleId="Nagwek">
    <w:name w:val="header"/>
    <w:basedOn w:val="Normalny"/>
    <w:link w:val="NagwekZnak"/>
    <w:uiPriority w:val="99"/>
    <w:rsid w:val="00081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81BA9"/>
  </w:style>
  <w:style w:type="paragraph" w:styleId="Poprawka">
    <w:name w:val="Revision"/>
    <w:hidden/>
    <w:uiPriority w:val="99"/>
    <w:semiHidden/>
    <w:rsid w:val="00081BA9"/>
  </w:style>
  <w:style w:type="paragraph" w:styleId="Akapitzlist">
    <w:name w:val="List Paragraph"/>
    <w:aliases w:val="L1,Numerowanie,WYPUNKTOWANIE Akapit z listą,List Paragraph_0,Resume Title,Citation List,Ha,List Paragraph1,Body,List Paragraph_Table bullets,Bullet List Paragraph,Listes,Paragraphe de liste 2,Reference list,Paragrafo elenco"/>
    <w:basedOn w:val="Normalny"/>
    <w:link w:val="AkapitzlistZnak"/>
    <w:uiPriority w:val="99"/>
    <w:qFormat/>
    <w:rsid w:val="00EE0D8A"/>
    <w:pPr>
      <w:ind w:left="720"/>
    </w:pPr>
  </w:style>
  <w:style w:type="character" w:customStyle="1" w:styleId="AkapitzlistZnak">
    <w:name w:val="Akapit z listą Znak"/>
    <w:aliases w:val="L1 Znak,Numerowanie Znak,WYPUNKTOWANIE Akapit z listą Znak,List Paragraph_0 Znak,Resume Title Znak,Citation List Znak,Ha Znak,List Paragraph1 Znak,Body Znak,List Paragraph_Table bullets Znak,Bullet List Paragraph Znak,Listes Znak"/>
    <w:link w:val="Akapitzlist"/>
    <w:uiPriority w:val="99"/>
    <w:locked/>
    <w:rsid w:val="00D947A9"/>
  </w:style>
  <w:style w:type="paragraph" w:styleId="Tekstprzypisukocowego">
    <w:name w:val="endnote text"/>
    <w:basedOn w:val="Normalny"/>
    <w:link w:val="TekstprzypisukocowegoZnak"/>
    <w:uiPriority w:val="99"/>
    <w:semiHidden/>
    <w:rsid w:val="00AD35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D35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AD35F8"/>
    <w:rPr>
      <w:vertAlign w:val="superscript"/>
    </w:rPr>
  </w:style>
  <w:style w:type="character" w:styleId="Pogrubienie">
    <w:name w:val="Strong"/>
    <w:basedOn w:val="Domylnaczcionkaakapitu"/>
    <w:uiPriority w:val="99"/>
    <w:qFormat/>
    <w:rsid w:val="004346B2"/>
    <w:rPr>
      <w:b/>
      <w:bCs/>
    </w:rPr>
  </w:style>
  <w:style w:type="character" w:styleId="Hipercze">
    <w:name w:val="Hyperlink"/>
    <w:basedOn w:val="Domylnaczcionkaakapitu"/>
    <w:uiPriority w:val="99"/>
    <w:rsid w:val="006036A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6036A2"/>
    <w:rPr>
      <w:color w:val="auto"/>
      <w:shd w:val="clear" w:color="auto" w:fill="auto"/>
    </w:rPr>
  </w:style>
  <w:style w:type="character" w:styleId="UyteHipercze">
    <w:name w:val="FollowedHyperlink"/>
    <w:basedOn w:val="Domylnaczcionkaakapitu"/>
    <w:uiPriority w:val="99"/>
    <w:semiHidden/>
    <w:rsid w:val="00D02504"/>
    <w:rPr>
      <w:color w:val="800080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A30364"/>
    <w:rPr>
      <w:color w:val="auto"/>
      <w:shd w:val="clear" w:color="auto" w:fill="auto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84E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84E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84E81"/>
    <w:rPr>
      <w:vertAlign w:val="superscript"/>
    </w:rPr>
  </w:style>
  <w:style w:type="table" w:customStyle="1" w:styleId="Styl1">
    <w:name w:val="Styl1"/>
    <w:uiPriority w:val="99"/>
    <w:rsid w:val="006E714B"/>
    <w:rPr>
      <w:rFonts w:ascii="Arial" w:hAnsi="Arial" w:cs="Arial"/>
      <w:sz w:val="20"/>
      <w:szCs w:val="20"/>
      <w:lang w:eastAsia="en-US"/>
    </w:rPr>
    <w:tblPr>
      <w:tblBorders>
        <w:top w:val="single" w:sz="4" w:space="0" w:color="365F91"/>
        <w:left w:val="single" w:sz="4" w:space="0" w:color="365F91"/>
        <w:bottom w:val="single" w:sz="4" w:space="0" w:color="365F91"/>
        <w:right w:val="single" w:sz="4" w:space="0" w:color="365F91"/>
        <w:insideH w:val="single" w:sz="4" w:space="0" w:color="365F91"/>
        <w:insideV w:val="single" w:sz="4" w:space="0" w:color="365F9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0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1419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uwag do projektu rozporządzenia ws</vt:lpstr>
    </vt:vector>
  </TitlesOfParts>
  <Company/>
  <LinksUpToDate>false</LinksUpToDate>
  <CharactersWithSpaces>9915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uwag do projektu rozporządzenia ws</dc:title>
  <dc:subject/>
  <dc:creator>Malgorzata Stolarska</dc:creator>
  <cp:keywords/>
  <dc:description/>
  <cp:lastModifiedBy>Janusz Steller</cp:lastModifiedBy>
  <cp:revision>3</cp:revision>
  <dcterms:created xsi:type="dcterms:W3CDTF">2021-02-07T05:54:00Z</dcterms:created>
  <dcterms:modified xsi:type="dcterms:W3CDTF">2021-02-07T05:56:00Z</dcterms:modified>
</cp:coreProperties>
</file>